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9.0 -->
  <w:body>
    <w:p w:rsidR="000D5D94" w:rsidP="0037081E" w14:paraId="730423DD" w14:textId="52D0132B">
      <w:pPr>
        <w:spacing w:before="100" w:beforeAutospacing="1" w:after="100" w:afterAutospacing="1"/>
        <w:jc w:val="both"/>
        <w:rPr>
          <w:rFonts w:ascii="ArialMT" w:hAnsi="ArialMT"/>
          <w:b/>
          <w:szCs w:val="24"/>
          <w:lang w:eastAsia="en-US"/>
        </w:rPr>
      </w:pPr>
      <w:r>
        <w:rPr>
          <w:rFonts w:ascii="ArialMT" w:hAnsi="ArialMT"/>
          <w:b/>
          <w:szCs w:val="24"/>
          <w:lang w:eastAsia="en-US"/>
        </w:rPr>
        <w:t xml:space="preserve">Formal consultation outcomes </w:t>
      </w:r>
      <w:r w:rsidR="00756CA7">
        <w:rPr>
          <w:rFonts w:ascii="ArialMT" w:hAnsi="ArialMT"/>
          <w:b/>
          <w:szCs w:val="24"/>
          <w:lang w:eastAsia="en-US"/>
        </w:rPr>
        <w:t xml:space="preserve">for the proposal to establish seven more </w:t>
      </w:r>
      <w:r w:rsidR="008C4350">
        <w:rPr>
          <w:rFonts w:ascii="ArialMT" w:hAnsi="ArialMT"/>
          <w:b/>
          <w:szCs w:val="24"/>
          <w:lang w:eastAsia="en-US"/>
        </w:rPr>
        <w:t>SEN units at primary and secondary mainstream schools across Lancashire.</w:t>
      </w:r>
    </w:p>
    <w:p w:rsidR="000D5D94" w:rsidP="0037081E" w14:paraId="4AFDDE82" w14:textId="299C3865">
      <w:pPr>
        <w:spacing w:before="100" w:beforeAutospacing="1" w:after="100" w:afterAutospacing="1"/>
        <w:jc w:val="both"/>
        <w:rPr>
          <w:rFonts w:ascii="ArialMT" w:hAnsi="ArialMT"/>
          <w:lang w:eastAsia="en-US"/>
        </w:rPr>
      </w:pPr>
      <w:r w:rsidRPr="44C32BB1">
        <w:rPr>
          <w:rFonts w:ascii="ArialMT" w:hAnsi="ArialMT"/>
          <w:lang w:eastAsia="en-US"/>
        </w:rPr>
        <w:t>Statutory proposals were published for each of these on 10</w:t>
      </w:r>
      <w:r w:rsidRPr="44C32BB1">
        <w:rPr>
          <w:rFonts w:ascii="ArialMT" w:hAnsi="ArialMT"/>
          <w:vertAlign w:val="superscript"/>
          <w:lang w:eastAsia="en-US"/>
        </w:rPr>
        <w:t>th</w:t>
      </w:r>
      <w:r w:rsidRPr="44C32BB1">
        <w:rPr>
          <w:rFonts w:ascii="ArialMT" w:hAnsi="ArialMT"/>
          <w:lang w:eastAsia="en-US"/>
        </w:rPr>
        <w:t xml:space="preserve"> June 2021, and formal consultations were undertaken between 10</w:t>
      </w:r>
      <w:r w:rsidRPr="44C32BB1">
        <w:rPr>
          <w:rFonts w:ascii="ArialMT" w:hAnsi="ArialMT"/>
          <w:vertAlign w:val="superscript"/>
          <w:lang w:eastAsia="en-US"/>
        </w:rPr>
        <w:t>th</w:t>
      </w:r>
      <w:r w:rsidRPr="44C32BB1">
        <w:rPr>
          <w:rFonts w:ascii="ArialMT" w:hAnsi="ArialMT"/>
          <w:lang w:eastAsia="en-US"/>
        </w:rPr>
        <w:t xml:space="preserve"> June 2021 and 16</w:t>
      </w:r>
      <w:r w:rsidRPr="44C32BB1">
        <w:rPr>
          <w:rFonts w:ascii="ArialMT" w:hAnsi="ArialMT"/>
          <w:vertAlign w:val="superscript"/>
          <w:lang w:eastAsia="en-US"/>
        </w:rPr>
        <w:t>th</w:t>
      </w:r>
      <w:r w:rsidRPr="44C32BB1">
        <w:rPr>
          <w:rFonts w:ascii="ArialMT" w:hAnsi="ArialMT"/>
          <w:lang w:eastAsia="en-US"/>
        </w:rPr>
        <w:t xml:space="preserve"> July 2021. More specific information about the nature of each change being proposed</w:t>
      </w:r>
      <w:r w:rsidR="008C4350">
        <w:rPr>
          <w:rFonts w:ascii="ArialMT" w:hAnsi="ArialMT"/>
          <w:lang w:eastAsia="en-US"/>
        </w:rPr>
        <w:t xml:space="preserve"> for each school</w:t>
      </w:r>
      <w:r w:rsidRPr="44C32BB1">
        <w:rPr>
          <w:rFonts w:ascii="ArialMT" w:hAnsi="ArialMT"/>
          <w:lang w:eastAsia="en-US"/>
        </w:rPr>
        <w:t xml:space="preserve"> is provided in the table below.</w:t>
      </w:r>
    </w:p>
    <w:tbl>
      <w:tblPr>
        <w:tblW w:w="9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89"/>
        <w:gridCol w:w="1695"/>
        <w:gridCol w:w="915"/>
        <w:gridCol w:w="1782"/>
        <w:gridCol w:w="2836"/>
      </w:tblGrid>
      <w:tr w14:paraId="4B1D31E2" w14:textId="77777777" w:rsidTr="00426344">
        <w:tblPrEx>
          <w:tblW w:w="9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789" w:type="dxa"/>
            <w:shd w:val="clear" w:color="auto" w:fill="auto"/>
          </w:tcPr>
          <w:p w:rsidR="000D5D94" w:rsidRPr="001E27BA" w:rsidP="00426344" w14:paraId="084DECE9" w14:textId="77777777">
            <w:pPr>
              <w:spacing w:before="100" w:beforeAutospacing="1" w:after="100" w:afterAutospacing="1"/>
              <w:rPr>
                <w:rFonts w:ascii="ArialMT" w:eastAsia="Calibri" w:hAnsi="ArialMT"/>
                <w:b/>
                <w:sz w:val="22"/>
                <w:szCs w:val="24"/>
                <w:lang w:eastAsia="en-US"/>
              </w:rPr>
            </w:pPr>
            <w:r w:rsidRPr="001E27BA">
              <w:rPr>
                <w:rFonts w:ascii="ArialMT" w:eastAsia="Calibri" w:hAnsi="ArialMT"/>
                <w:b/>
                <w:sz w:val="22"/>
                <w:szCs w:val="24"/>
                <w:lang w:eastAsia="en-US"/>
              </w:rPr>
              <w:t>School name</w:t>
            </w:r>
          </w:p>
        </w:tc>
        <w:tc>
          <w:tcPr>
            <w:tcW w:w="1695" w:type="dxa"/>
            <w:shd w:val="clear" w:color="auto" w:fill="auto"/>
          </w:tcPr>
          <w:p w:rsidR="000D5D94" w:rsidRPr="001E27BA" w:rsidP="00426344" w14:paraId="308650C1" w14:textId="77777777">
            <w:pPr>
              <w:spacing w:before="100" w:beforeAutospacing="1" w:after="100" w:afterAutospacing="1"/>
              <w:rPr>
                <w:rFonts w:ascii="ArialMT" w:eastAsia="Calibri" w:hAnsi="ArialMT"/>
                <w:b/>
                <w:sz w:val="22"/>
                <w:szCs w:val="24"/>
                <w:lang w:eastAsia="en-US"/>
              </w:rPr>
            </w:pPr>
            <w:r w:rsidRPr="001E27BA">
              <w:rPr>
                <w:rFonts w:ascii="ArialMT" w:eastAsia="Calibri" w:hAnsi="ArialMT"/>
                <w:b/>
                <w:sz w:val="22"/>
                <w:szCs w:val="24"/>
                <w:lang w:eastAsia="en-US"/>
              </w:rPr>
              <w:t>Location</w:t>
            </w:r>
          </w:p>
        </w:tc>
        <w:tc>
          <w:tcPr>
            <w:tcW w:w="915" w:type="dxa"/>
            <w:shd w:val="clear" w:color="auto" w:fill="auto"/>
          </w:tcPr>
          <w:p w:rsidR="000D5D94" w:rsidRPr="001E27BA" w:rsidP="00426344" w14:paraId="2BD4D91A" w14:textId="77777777">
            <w:pPr>
              <w:spacing w:before="100" w:beforeAutospacing="1" w:after="100" w:afterAutospacing="1"/>
              <w:rPr>
                <w:rFonts w:ascii="ArialMT" w:eastAsia="Calibri" w:hAnsi="ArialMT"/>
                <w:b/>
                <w:sz w:val="22"/>
                <w:szCs w:val="24"/>
                <w:lang w:eastAsia="en-US"/>
              </w:rPr>
            </w:pPr>
            <w:r w:rsidRPr="001E27BA">
              <w:rPr>
                <w:rFonts w:ascii="ArialMT" w:eastAsia="Calibri" w:hAnsi="ArialMT"/>
                <w:b/>
                <w:sz w:val="22"/>
                <w:szCs w:val="24"/>
                <w:lang w:eastAsia="en-US"/>
              </w:rPr>
              <w:t>Age range</w:t>
            </w:r>
          </w:p>
        </w:tc>
        <w:tc>
          <w:tcPr>
            <w:tcW w:w="1782" w:type="dxa"/>
            <w:shd w:val="clear" w:color="auto" w:fill="auto"/>
          </w:tcPr>
          <w:p w:rsidR="000D5D94" w:rsidRPr="001E27BA" w:rsidP="00426344" w14:paraId="1F997DE2" w14:textId="77777777">
            <w:pPr>
              <w:spacing w:before="100" w:beforeAutospacing="1" w:after="100" w:afterAutospacing="1"/>
              <w:rPr>
                <w:rFonts w:ascii="ArialMT" w:eastAsia="Calibri" w:hAnsi="ArialMT"/>
                <w:b/>
                <w:sz w:val="22"/>
                <w:szCs w:val="24"/>
                <w:lang w:eastAsia="en-US"/>
              </w:rPr>
            </w:pPr>
            <w:r w:rsidRPr="001E27BA">
              <w:rPr>
                <w:rFonts w:ascii="ArialMT" w:eastAsia="Calibri" w:hAnsi="ArialMT"/>
                <w:b/>
                <w:sz w:val="22"/>
                <w:szCs w:val="24"/>
                <w:lang w:eastAsia="en-US"/>
              </w:rPr>
              <w:t xml:space="preserve">Type of </w:t>
            </w:r>
            <w:r w:rsidRPr="001E27BA">
              <w:rPr>
                <w:rFonts w:ascii="ArialMT" w:eastAsia="Calibri" w:hAnsi="ArialMT"/>
                <w:b/>
                <w:sz w:val="22"/>
                <w:szCs w:val="24"/>
                <w:lang w:eastAsia="en-US"/>
              </w:rPr>
              <w:t>special educational need</w:t>
            </w:r>
          </w:p>
        </w:tc>
        <w:tc>
          <w:tcPr>
            <w:tcW w:w="2836" w:type="dxa"/>
            <w:shd w:val="clear" w:color="auto" w:fill="auto"/>
          </w:tcPr>
          <w:p w:rsidR="000D5D94" w:rsidRPr="001E27BA" w:rsidP="00426344" w14:paraId="5E7F0CDC" w14:textId="77777777">
            <w:pPr>
              <w:spacing w:before="100" w:beforeAutospacing="1" w:after="100" w:afterAutospacing="1"/>
              <w:rPr>
                <w:rFonts w:ascii="ArialMT" w:eastAsia="Calibri" w:hAnsi="ArialMT"/>
                <w:b/>
                <w:sz w:val="22"/>
                <w:szCs w:val="24"/>
                <w:lang w:eastAsia="en-US"/>
              </w:rPr>
            </w:pPr>
            <w:r w:rsidRPr="00721C4C">
              <w:rPr>
                <w:rFonts w:ascii="ArialMT" w:eastAsia="Calibri" w:hAnsi="ArialMT"/>
                <w:b/>
                <w:sz w:val="22"/>
                <w:szCs w:val="24"/>
                <w:lang w:eastAsia="en-US"/>
              </w:rPr>
              <w:t>Nature of change</w:t>
            </w:r>
          </w:p>
        </w:tc>
      </w:tr>
      <w:tr w14:paraId="44A4521E" w14:textId="77777777" w:rsidTr="00426344">
        <w:tblPrEx>
          <w:tblW w:w="9017" w:type="dxa"/>
          <w:tblLook w:val="04A0"/>
        </w:tblPrEx>
        <w:tc>
          <w:tcPr>
            <w:tcW w:w="1789" w:type="dxa"/>
            <w:shd w:val="clear" w:color="auto" w:fill="auto"/>
          </w:tcPr>
          <w:p w:rsidR="000D5D94" w:rsidP="00426344" w14:paraId="3A0F7C66" w14:textId="77777777">
            <w:pPr>
              <w:spacing w:beforeAutospacing="1" w:afterAutospacing="1"/>
              <w:rPr>
                <w:rFonts w:ascii="ArialMT" w:eastAsia="Calibri" w:hAnsi="ArialMT"/>
                <w:sz w:val="22"/>
                <w:szCs w:val="22"/>
                <w:lang w:eastAsia="en-US"/>
              </w:rPr>
            </w:pPr>
            <w:r w:rsidRPr="21C49CAB">
              <w:rPr>
                <w:rFonts w:cs="Arial"/>
                <w:sz w:val="22"/>
                <w:szCs w:val="22"/>
              </w:rPr>
              <w:t>Morecambe Bay Community Primary School</w:t>
            </w:r>
          </w:p>
          <w:p w:rsidR="000D5D94" w:rsidP="00426344" w14:paraId="7F2431F6" w14:textId="77777777">
            <w:pPr>
              <w:rPr>
                <w:sz w:val="22"/>
                <w:szCs w:val="22"/>
              </w:rPr>
            </w:pPr>
          </w:p>
        </w:tc>
        <w:tc>
          <w:tcPr>
            <w:tcW w:w="1695" w:type="dxa"/>
            <w:shd w:val="clear" w:color="auto" w:fill="auto"/>
          </w:tcPr>
          <w:p w:rsidR="000D5D94" w:rsidP="00426344" w14:paraId="2A9DB390" w14:textId="77777777">
            <w:pPr>
              <w:rPr>
                <w:sz w:val="22"/>
                <w:szCs w:val="22"/>
                <w:lang w:eastAsia="en-US"/>
              </w:rPr>
            </w:pPr>
            <w:r w:rsidRPr="21C49CAB">
              <w:rPr>
                <w:sz w:val="22"/>
                <w:szCs w:val="22"/>
                <w:lang w:eastAsia="en-US"/>
              </w:rPr>
              <w:t>Morecambe</w:t>
            </w:r>
          </w:p>
        </w:tc>
        <w:tc>
          <w:tcPr>
            <w:tcW w:w="915" w:type="dxa"/>
            <w:shd w:val="clear" w:color="auto" w:fill="auto"/>
          </w:tcPr>
          <w:p w:rsidR="000D5D94" w:rsidP="00426344" w14:paraId="7EFE6543" w14:textId="77777777">
            <w:pPr>
              <w:jc w:val="center"/>
              <w:rPr>
                <w:sz w:val="22"/>
                <w:szCs w:val="22"/>
                <w:lang w:eastAsia="en-US"/>
              </w:rPr>
            </w:pPr>
            <w:r w:rsidRPr="21C49CAB">
              <w:rPr>
                <w:sz w:val="22"/>
                <w:szCs w:val="22"/>
                <w:lang w:eastAsia="en-US"/>
              </w:rPr>
              <w:t>4 to 11 years</w:t>
            </w:r>
          </w:p>
        </w:tc>
        <w:tc>
          <w:tcPr>
            <w:tcW w:w="1782" w:type="dxa"/>
            <w:shd w:val="clear" w:color="auto" w:fill="auto"/>
          </w:tcPr>
          <w:p w:rsidR="000D5D94" w:rsidP="00426344" w14:paraId="007FC643" w14:textId="77777777">
            <w:pPr>
              <w:rPr>
                <w:sz w:val="22"/>
                <w:szCs w:val="22"/>
                <w:lang w:eastAsia="en-US"/>
              </w:rPr>
            </w:pPr>
            <w:r w:rsidRPr="21C49CAB">
              <w:rPr>
                <w:sz w:val="22"/>
                <w:szCs w:val="22"/>
                <w:lang w:eastAsia="en-US"/>
              </w:rPr>
              <w:t>Social communication and interaction</w:t>
            </w:r>
          </w:p>
        </w:tc>
        <w:tc>
          <w:tcPr>
            <w:tcW w:w="2836" w:type="dxa"/>
            <w:shd w:val="clear" w:color="auto" w:fill="auto"/>
          </w:tcPr>
          <w:p w:rsidR="000D5D94" w:rsidP="00426344" w14:paraId="40E5A2D3" w14:textId="77777777">
            <w:pPr>
              <w:jc w:val="center"/>
              <w:rPr>
                <w:sz w:val="22"/>
                <w:szCs w:val="22"/>
                <w:lang w:eastAsia="en-US"/>
              </w:rPr>
            </w:pPr>
            <w:r w:rsidRPr="21C49CAB">
              <w:rPr>
                <w:sz w:val="22"/>
                <w:szCs w:val="22"/>
                <w:lang w:eastAsia="en-US"/>
              </w:rPr>
              <w:t>Establish an SEN unit for up to 16 places that will be phased in over time</w:t>
            </w:r>
          </w:p>
        </w:tc>
      </w:tr>
      <w:tr w14:paraId="3C9C0200" w14:textId="77777777" w:rsidTr="00426344">
        <w:tblPrEx>
          <w:tblW w:w="9017" w:type="dxa"/>
          <w:tblLook w:val="04A0"/>
        </w:tblPrEx>
        <w:tc>
          <w:tcPr>
            <w:tcW w:w="1789" w:type="dxa"/>
            <w:shd w:val="clear" w:color="auto" w:fill="auto"/>
          </w:tcPr>
          <w:p w:rsidR="000D5D94" w:rsidP="00426344" w14:paraId="6EEF298E" w14:textId="77777777">
            <w:pPr>
              <w:spacing w:beforeAutospacing="1" w:afterAutospacing="1"/>
              <w:rPr>
                <w:rFonts w:ascii="ArialMT" w:eastAsia="Calibri" w:hAnsi="ArialMT"/>
                <w:sz w:val="22"/>
                <w:szCs w:val="22"/>
                <w:lang w:eastAsia="en-US"/>
              </w:rPr>
            </w:pPr>
            <w:r w:rsidRPr="21C49CAB">
              <w:rPr>
                <w:rFonts w:cs="Arial"/>
                <w:sz w:val="22"/>
                <w:szCs w:val="22"/>
              </w:rPr>
              <w:t>Barden Primary School</w:t>
            </w:r>
          </w:p>
          <w:p w:rsidR="000D5D94" w:rsidP="00426344" w14:paraId="681A1290" w14:textId="77777777">
            <w:pPr>
              <w:rPr>
                <w:sz w:val="22"/>
                <w:szCs w:val="22"/>
              </w:rPr>
            </w:pPr>
          </w:p>
        </w:tc>
        <w:tc>
          <w:tcPr>
            <w:tcW w:w="1695" w:type="dxa"/>
            <w:shd w:val="clear" w:color="auto" w:fill="auto"/>
          </w:tcPr>
          <w:p w:rsidR="000D5D94" w:rsidP="00426344" w14:paraId="4B470065" w14:textId="77777777">
            <w:pPr>
              <w:rPr>
                <w:sz w:val="22"/>
                <w:szCs w:val="22"/>
                <w:lang w:eastAsia="en-US"/>
              </w:rPr>
            </w:pPr>
            <w:r w:rsidRPr="21C49CAB">
              <w:rPr>
                <w:sz w:val="22"/>
                <w:szCs w:val="22"/>
                <w:lang w:eastAsia="en-US"/>
              </w:rPr>
              <w:t>Burnley</w:t>
            </w:r>
          </w:p>
        </w:tc>
        <w:tc>
          <w:tcPr>
            <w:tcW w:w="915" w:type="dxa"/>
            <w:shd w:val="clear" w:color="auto" w:fill="auto"/>
          </w:tcPr>
          <w:p w:rsidR="000D5D94" w:rsidP="00426344" w14:paraId="7DE6F39C" w14:textId="77777777">
            <w:pPr>
              <w:jc w:val="center"/>
              <w:rPr>
                <w:sz w:val="22"/>
                <w:szCs w:val="22"/>
                <w:lang w:eastAsia="en-US"/>
              </w:rPr>
            </w:pPr>
            <w:r w:rsidRPr="21C49CAB">
              <w:rPr>
                <w:sz w:val="22"/>
                <w:szCs w:val="22"/>
                <w:lang w:eastAsia="en-US"/>
              </w:rPr>
              <w:t>4 to 11 years</w:t>
            </w:r>
          </w:p>
        </w:tc>
        <w:tc>
          <w:tcPr>
            <w:tcW w:w="1782" w:type="dxa"/>
            <w:shd w:val="clear" w:color="auto" w:fill="auto"/>
          </w:tcPr>
          <w:p w:rsidR="000D5D94" w:rsidP="00426344" w14:paraId="201CAE78" w14:textId="77777777">
            <w:pPr>
              <w:rPr>
                <w:sz w:val="22"/>
                <w:szCs w:val="22"/>
                <w:lang w:eastAsia="en-US"/>
              </w:rPr>
            </w:pPr>
            <w:r w:rsidRPr="21C49CAB">
              <w:rPr>
                <w:sz w:val="22"/>
                <w:szCs w:val="22"/>
                <w:lang w:eastAsia="en-US"/>
              </w:rPr>
              <w:t>Social communication and interaction</w:t>
            </w:r>
          </w:p>
        </w:tc>
        <w:tc>
          <w:tcPr>
            <w:tcW w:w="2836" w:type="dxa"/>
            <w:shd w:val="clear" w:color="auto" w:fill="auto"/>
          </w:tcPr>
          <w:p w:rsidR="000D5D94" w:rsidP="00426344" w14:paraId="075E02BF" w14:textId="77777777">
            <w:pPr>
              <w:jc w:val="center"/>
              <w:rPr>
                <w:sz w:val="22"/>
                <w:szCs w:val="22"/>
                <w:lang w:eastAsia="en-US"/>
              </w:rPr>
            </w:pPr>
            <w:r w:rsidRPr="21C49CAB">
              <w:rPr>
                <w:sz w:val="22"/>
                <w:szCs w:val="22"/>
                <w:lang w:eastAsia="en-US"/>
              </w:rPr>
              <w:t>Establish an SEN unit for up to 16 places that will be phased in over time</w:t>
            </w:r>
          </w:p>
        </w:tc>
      </w:tr>
      <w:tr w14:paraId="7594036E" w14:textId="77777777" w:rsidTr="00426344">
        <w:tblPrEx>
          <w:tblW w:w="9017" w:type="dxa"/>
          <w:tblLook w:val="04A0"/>
        </w:tblPrEx>
        <w:tc>
          <w:tcPr>
            <w:tcW w:w="1789" w:type="dxa"/>
            <w:shd w:val="clear" w:color="auto" w:fill="auto"/>
          </w:tcPr>
          <w:p w:rsidR="000D5D94" w:rsidP="00426344" w14:paraId="48057EB6" w14:textId="77777777">
            <w:pPr>
              <w:spacing w:beforeAutospacing="1" w:afterAutospacing="1"/>
              <w:rPr>
                <w:rFonts w:ascii="ArialMT" w:eastAsia="Calibri" w:hAnsi="ArialMT"/>
                <w:sz w:val="22"/>
                <w:szCs w:val="22"/>
                <w:lang w:eastAsia="en-US"/>
              </w:rPr>
            </w:pPr>
            <w:r w:rsidRPr="21C49CAB">
              <w:rPr>
                <w:rFonts w:ascii="ArialMT" w:eastAsia="Calibri" w:hAnsi="ArialMT"/>
                <w:sz w:val="22"/>
                <w:szCs w:val="22"/>
                <w:lang w:eastAsia="en-US"/>
              </w:rPr>
              <w:t>Walverden Primary School</w:t>
            </w:r>
          </w:p>
        </w:tc>
        <w:tc>
          <w:tcPr>
            <w:tcW w:w="1695" w:type="dxa"/>
            <w:shd w:val="clear" w:color="auto" w:fill="auto"/>
          </w:tcPr>
          <w:p w:rsidR="000D5D94" w:rsidP="00426344" w14:paraId="15DAD540" w14:textId="77777777">
            <w:pPr>
              <w:spacing w:beforeAutospacing="1" w:afterAutospacing="1"/>
              <w:rPr>
                <w:rFonts w:ascii="ArialMT" w:eastAsia="Calibri" w:hAnsi="ArialMT"/>
                <w:sz w:val="22"/>
                <w:szCs w:val="22"/>
                <w:lang w:eastAsia="en-US"/>
              </w:rPr>
            </w:pPr>
            <w:r w:rsidRPr="21C49CAB">
              <w:rPr>
                <w:rFonts w:ascii="ArialMT" w:eastAsia="Calibri" w:hAnsi="ArialMT"/>
                <w:sz w:val="22"/>
                <w:szCs w:val="22"/>
                <w:lang w:eastAsia="en-US"/>
              </w:rPr>
              <w:t>Nelson &amp; Colne</w:t>
            </w:r>
          </w:p>
        </w:tc>
        <w:tc>
          <w:tcPr>
            <w:tcW w:w="915" w:type="dxa"/>
            <w:shd w:val="clear" w:color="auto" w:fill="auto"/>
          </w:tcPr>
          <w:p w:rsidR="000D5D94" w:rsidP="00426344" w14:paraId="0733B685" w14:textId="77777777">
            <w:pPr>
              <w:spacing w:beforeAutospacing="1" w:afterAutospacing="1"/>
              <w:jc w:val="center"/>
              <w:rPr>
                <w:rFonts w:ascii="ArialMT" w:eastAsia="Calibri" w:hAnsi="ArialMT"/>
                <w:sz w:val="22"/>
                <w:szCs w:val="22"/>
                <w:lang w:eastAsia="en-US"/>
              </w:rPr>
            </w:pPr>
            <w:r w:rsidRPr="21C49CAB">
              <w:rPr>
                <w:rFonts w:ascii="ArialMT" w:eastAsia="Calibri" w:hAnsi="ArialMT"/>
                <w:sz w:val="22"/>
                <w:szCs w:val="22"/>
                <w:lang w:eastAsia="en-US"/>
              </w:rPr>
              <w:t>4 to 11 years</w:t>
            </w:r>
          </w:p>
        </w:tc>
        <w:tc>
          <w:tcPr>
            <w:tcW w:w="1782" w:type="dxa"/>
            <w:shd w:val="clear" w:color="auto" w:fill="auto"/>
          </w:tcPr>
          <w:p w:rsidR="000D5D94" w:rsidP="00426344" w14:paraId="65EDBD9E" w14:textId="77777777">
            <w:pPr>
              <w:spacing w:beforeAutospacing="1" w:afterAutospacing="1"/>
              <w:rPr>
                <w:rFonts w:ascii="ArialMT" w:eastAsia="Calibri" w:hAnsi="ArialMT"/>
                <w:sz w:val="22"/>
                <w:szCs w:val="22"/>
                <w:lang w:eastAsia="en-US"/>
              </w:rPr>
            </w:pPr>
            <w:r w:rsidRPr="21C49CAB">
              <w:rPr>
                <w:rFonts w:ascii="ArialMT" w:eastAsia="Calibri" w:hAnsi="ArialMT"/>
                <w:sz w:val="22"/>
                <w:szCs w:val="22"/>
                <w:lang w:eastAsia="en-US"/>
              </w:rPr>
              <w:t>Social communication and interaction</w:t>
            </w:r>
          </w:p>
        </w:tc>
        <w:tc>
          <w:tcPr>
            <w:tcW w:w="2836" w:type="dxa"/>
            <w:shd w:val="clear" w:color="auto" w:fill="auto"/>
          </w:tcPr>
          <w:p w:rsidR="000D5D94" w:rsidP="00426344" w14:paraId="6C90442A" w14:textId="77777777">
            <w:pPr>
              <w:spacing w:beforeAutospacing="1" w:afterAutospacing="1"/>
              <w:jc w:val="center"/>
              <w:rPr>
                <w:rFonts w:ascii="ArialMT" w:eastAsia="Calibri" w:hAnsi="ArialMT"/>
                <w:sz w:val="22"/>
                <w:szCs w:val="22"/>
                <w:lang w:eastAsia="en-US"/>
              </w:rPr>
            </w:pPr>
            <w:r w:rsidRPr="21C49CAB">
              <w:rPr>
                <w:rFonts w:ascii="ArialMT" w:eastAsia="Calibri" w:hAnsi="ArialMT"/>
                <w:sz w:val="22"/>
                <w:szCs w:val="22"/>
                <w:lang w:eastAsia="en-US"/>
              </w:rPr>
              <w:t xml:space="preserve">Establish an SEN unit for up </w:t>
            </w:r>
            <w:r w:rsidRPr="21C49CAB">
              <w:rPr>
                <w:rFonts w:ascii="ArialMT" w:eastAsia="Calibri" w:hAnsi="ArialMT"/>
                <w:sz w:val="22"/>
                <w:szCs w:val="22"/>
                <w:lang w:eastAsia="en-US"/>
              </w:rPr>
              <w:t>to 16 places that will be phased in over time</w:t>
            </w:r>
          </w:p>
        </w:tc>
      </w:tr>
      <w:tr w14:paraId="6694E727" w14:textId="77777777" w:rsidTr="00426344">
        <w:tblPrEx>
          <w:tblW w:w="9017" w:type="dxa"/>
          <w:tblLook w:val="04A0"/>
        </w:tblPrEx>
        <w:tc>
          <w:tcPr>
            <w:tcW w:w="1789" w:type="dxa"/>
            <w:shd w:val="clear" w:color="auto" w:fill="auto"/>
          </w:tcPr>
          <w:p w:rsidR="000D5D94" w:rsidRPr="001E27BA" w:rsidP="00426344" w14:paraId="4A547CAF" w14:textId="77777777">
            <w:pPr>
              <w:spacing w:before="100" w:beforeAutospacing="1" w:after="100" w:afterAutospacing="1"/>
              <w:contextualSpacing/>
              <w:rPr>
                <w:rFonts w:ascii="ArialMT" w:eastAsia="Calibri" w:hAnsi="ArialMT"/>
                <w:sz w:val="22"/>
                <w:szCs w:val="22"/>
                <w:lang w:eastAsia="en-US"/>
              </w:rPr>
            </w:pPr>
            <w:r w:rsidRPr="21C49CAB">
              <w:rPr>
                <w:rFonts w:cs="Arial"/>
                <w:sz w:val="22"/>
                <w:szCs w:val="22"/>
              </w:rPr>
              <w:t>Delph Side Community Primary School</w:t>
            </w:r>
          </w:p>
        </w:tc>
        <w:tc>
          <w:tcPr>
            <w:tcW w:w="1695" w:type="dxa"/>
            <w:shd w:val="clear" w:color="auto" w:fill="auto"/>
          </w:tcPr>
          <w:p w:rsidR="000D5D94" w:rsidRPr="001E27BA" w:rsidP="00426344" w14:paraId="26402ACE" w14:textId="77777777">
            <w:pPr>
              <w:spacing w:before="100" w:beforeAutospacing="1" w:after="100" w:afterAutospacing="1"/>
              <w:rPr>
                <w:rFonts w:ascii="ArialMT" w:eastAsia="Calibri" w:hAnsi="ArialMT"/>
                <w:sz w:val="22"/>
                <w:szCs w:val="22"/>
                <w:lang w:eastAsia="en-US"/>
              </w:rPr>
            </w:pPr>
            <w:r w:rsidRPr="21C49CAB">
              <w:rPr>
                <w:rFonts w:ascii="ArialMT" w:eastAsia="Calibri" w:hAnsi="ArialMT"/>
                <w:sz w:val="22"/>
                <w:szCs w:val="22"/>
                <w:lang w:eastAsia="en-US"/>
              </w:rPr>
              <w:t>Skelmersdale</w:t>
            </w:r>
          </w:p>
        </w:tc>
        <w:tc>
          <w:tcPr>
            <w:tcW w:w="915" w:type="dxa"/>
            <w:shd w:val="clear" w:color="auto" w:fill="auto"/>
          </w:tcPr>
          <w:p w:rsidR="000D5D94" w:rsidP="00426344" w14:paraId="06B6E387" w14:textId="77777777">
            <w:pPr>
              <w:spacing w:before="100" w:beforeAutospacing="1" w:after="100" w:afterAutospacing="1"/>
              <w:jc w:val="center"/>
              <w:rPr>
                <w:rFonts w:ascii="ArialMT" w:eastAsia="Calibri" w:hAnsi="ArialMT"/>
                <w:sz w:val="22"/>
                <w:szCs w:val="22"/>
                <w:lang w:eastAsia="en-US"/>
              </w:rPr>
            </w:pPr>
            <w:r w:rsidRPr="21C49CAB">
              <w:rPr>
                <w:rFonts w:ascii="ArialMT" w:eastAsia="Calibri" w:hAnsi="ArialMT"/>
                <w:sz w:val="22"/>
                <w:szCs w:val="22"/>
                <w:lang w:eastAsia="en-US"/>
              </w:rPr>
              <w:t>4 to 11 years</w:t>
            </w:r>
          </w:p>
          <w:p w:rsidR="000D5D94" w:rsidP="00426344" w14:paraId="3143587B" w14:textId="77777777">
            <w:pPr>
              <w:spacing w:before="100" w:beforeAutospacing="1" w:after="100" w:afterAutospacing="1"/>
              <w:jc w:val="center"/>
              <w:rPr>
                <w:rFonts w:ascii="ArialMT" w:eastAsia="Calibri" w:hAnsi="ArialMT"/>
                <w:sz w:val="22"/>
                <w:szCs w:val="22"/>
                <w:lang w:eastAsia="en-US"/>
              </w:rPr>
            </w:pPr>
          </w:p>
          <w:p w:rsidR="000D5D94" w:rsidRPr="001E27BA" w:rsidP="00426344" w14:paraId="7FA6477D" w14:textId="77777777">
            <w:pPr>
              <w:spacing w:before="100" w:beforeAutospacing="1" w:after="100" w:afterAutospacing="1"/>
              <w:jc w:val="center"/>
              <w:rPr>
                <w:rFonts w:ascii="ArialMT" w:eastAsia="Calibri" w:hAnsi="ArialMT"/>
                <w:sz w:val="22"/>
                <w:szCs w:val="22"/>
                <w:lang w:eastAsia="en-US"/>
              </w:rPr>
            </w:pPr>
          </w:p>
        </w:tc>
        <w:tc>
          <w:tcPr>
            <w:tcW w:w="1782" w:type="dxa"/>
            <w:shd w:val="clear" w:color="auto" w:fill="auto"/>
          </w:tcPr>
          <w:p w:rsidR="000D5D94" w:rsidP="00426344" w14:paraId="29117A53" w14:textId="77777777">
            <w:pPr>
              <w:spacing w:before="100" w:beforeAutospacing="1" w:after="100" w:afterAutospacing="1"/>
              <w:rPr>
                <w:rFonts w:ascii="ArialMT" w:eastAsia="Calibri" w:hAnsi="ArialMT"/>
                <w:sz w:val="22"/>
                <w:szCs w:val="22"/>
                <w:lang w:eastAsia="en-US"/>
              </w:rPr>
            </w:pPr>
            <w:r w:rsidRPr="21C49CAB">
              <w:rPr>
                <w:rFonts w:ascii="ArialMT" w:eastAsia="Calibri" w:hAnsi="ArialMT"/>
                <w:sz w:val="22"/>
                <w:szCs w:val="22"/>
                <w:lang w:eastAsia="en-US"/>
              </w:rPr>
              <w:t>Social communication and interaction</w:t>
            </w:r>
          </w:p>
          <w:p w:rsidR="000D5D94" w:rsidP="00426344" w14:paraId="1E8E9BFE" w14:textId="77777777">
            <w:pPr>
              <w:spacing w:before="100" w:beforeAutospacing="1" w:after="100" w:afterAutospacing="1"/>
              <w:rPr>
                <w:rFonts w:ascii="ArialMT" w:eastAsia="Calibri" w:hAnsi="ArialMT"/>
                <w:sz w:val="22"/>
                <w:szCs w:val="22"/>
                <w:lang w:eastAsia="en-US"/>
              </w:rPr>
            </w:pPr>
          </w:p>
          <w:p w:rsidR="000D5D94" w:rsidP="00426344" w14:paraId="600330F2" w14:textId="77777777">
            <w:pPr>
              <w:spacing w:before="100" w:beforeAutospacing="1" w:after="100" w:afterAutospacing="1"/>
              <w:rPr>
                <w:rFonts w:ascii="ArialMT" w:eastAsia="Calibri" w:hAnsi="ArialMT"/>
                <w:sz w:val="22"/>
                <w:szCs w:val="22"/>
                <w:lang w:eastAsia="en-US"/>
              </w:rPr>
            </w:pPr>
          </w:p>
        </w:tc>
        <w:tc>
          <w:tcPr>
            <w:tcW w:w="2836" w:type="dxa"/>
            <w:shd w:val="clear" w:color="auto" w:fill="auto"/>
          </w:tcPr>
          <w:p w:rsidR="000D5D94" w:rsidP="00426344" w14:paraId="75798D4D" w14:textId="77777777">
            <w:pPr>
              <w:spacing w:before="100" w:beforeAutospacing="1" w:after="100" w:afterAutospacing="1"/>
              <w:jc w:val="center"/>
              <w:rPr>
                <w:rFonts w:ascii="ArialMT" w:eastAsia="Calibri" w:hAnsi="ArialMT"/>
                <w:sz w:val="22"/>
                <w:szCs w:val="22"/>
                <w:lang w:eastAsia="en-US"/>
              </w:rPr>
            </w:pPr>
            <w:r w:rsidRPr="21C49CAB">
              <w:rPr>
                <w:rFonts w:ascii="ArialMT" w:eastAsia="Calibri" w:hAnsi="ArialMT"/>
                <w:sz w:val="22"/>
                <w:szCs w:val="22"/>
                <w:lang w:eastAsia="en-US"/>
              </w:rPr>
              <w:t>Establish an SEN unit for up to 8 places that will be phased in over time</w:t>
            </w:r>
          </w:p>
          <w:p w:rsidR="000D5D94" w:rsidP="00426344" w14:paraId="532EB78F" w14:textId="77777777">
            <w:pPr>
              <w:spacing w:before="100" w:beforeAutospacing="1" w:after="100" w:afterAutospacing="1"/>
              <w:jc w:val="center"/>
              <w:rPr>
                <w:rFonts w:ascii="ArialMT" w:eastAsia="Calibri" w:hAnsi="ArialMT"/>
                <w:sz w:val="22"/>
                <w:szCs w:val="22"/>
                <w:lang w:eastAsia="en-US"/>
              </w:rPr>
            </w:pPr>
          </w:p>
          <w:p w:rsidR="000D5D94" w:rsidP="00426344" w14:paraId="4244DB11" w14:textId="77777777">
            <w:pPr>
              <w:spacing w:before="100" w:beforeAutospacing="1" w:after="100" w:afterAutospacing="1"/>
              <w:jc w:val="center"/>
              <w:rPr>
                <w:rFonts w:ascii="ArialMT" w:eastAsia="Calibri" w:hAnsi="ArialMT"/>
                <w:sz w:val="22"/>
                <w:szCs w:val="22"/>
                <w:lang w:eastAsia="en-US"/>
              </w:rPr>
            </w:pPr>
          </w:p>
        </w:tc>
      </w:tr>
      <w:tr w14:paraId="36548B7D" w14:textId="77777777" w:rsidTr="00426344">
        <w:tblPrEx>
          <w:tblW w:w="9017" w:type="dxa"/>
          <w:tblLook w:val="04A0"/>
        </w:tblPrEx>
        <w:tc>
          <w:tcPr>
            <w:tcW w:w="1789" w:type="dxa"/>
            <w:shd w:val="clear" w:color="auto" w:fill="auto"/>
          </w:tcPr>
          <w:p w:rsidR="000D5D94" w:rsidP="00426344" w14:paraId="7974A40C" w14:textId="77777777">
            <w:pPr>
              <w:spacing w:beforeAutospacing="1" w:afterAutospacing="1"/>
              <w:rPr>
                <w:sz w:val="22"/>
                <w:szCs w:val="22"/>
                <w:lang w:eastAsia="en-US"/>
              </w:rPr>
            </w:pPr>
            <w:r w:rsidRPr="47A7A6CC">
              <w:rPr>
                <w:sz w:val="22"/>
                <w:szCs w:val="22"/>
              </w:rPr>
              <w:t xml:space="preserve">Highfield Community </w:t>
            </w:r>
            <w:r w:rsidRPr="47A7A6CC">
              <w:rPr>
                <w:sz w:val="22"/>
                <w:szCs w:val="22"/>
              </w:rPr>
              <w:t>Primary School</w:t>
            </w:r>
          </w:p>
          <w:p w:rsidR="000D5D94" w:rsidP="00426344" w14:paraId="0AC65B3F" w14:textId="77777777">
            <w:pPr>
              <w:rPr>
                <w:szCs w:val="24"/>
              </w:rPr>
            </w:pPr>
          </w:p>
        </w:tc>
        <w:tc>
          <w:tcPr>
            <w:tcW w:w="1695" w:type="dxa"/>
            <w:shd w:val="clear" w:color="auto" w:fill="auto"/>
          </w:tcPr>
          <w:p w:rsidR="000D5D94" w:rsidP="00426344" w14:paraId="76A72F2A" w14:textId="77777777">
            <w:pPr>
              <w:rPr>
                <w:szCs w:val="24"/>
                <w:lang w:eastAsia="en-US"/>
              </w:rPr>
            </w:pPr>
            <w:r w:rsidRPr="47A7A6CC">
              <w:rPr>
                <w:szCs w:val="24"/>
                <w:lang w:eastAsia="en-US"/>
              </w:rPr>
              <w:t>Chorley</w:t>
            </w:r>
          </w:p>
        </w:tc>
        <w:tc>
          <w:tcPr>
            <w:tcW w:w="915" w:type="dxa"/>
            <w:shd w:val="clear" w:color="auto" w:fill="auto"/>
          </w:tcPr>
          <w:p w:rsidR="000D5D94" w:rsidP="00426344" w14:paraId="06C94FB4" w14:textId="77777777">
            <w:pPr>
              <w:jc w:val="center"/>
              <w:rPr>
                <w:szCs w:val="24"/>
                <w:lang w:eastAsia="en-US"/>
              </w:rPr>
            </w:pPr>
            <w:r w:rsidRPr="47A7A6CC">
              <w:rPr>
                <w:szCs w:val="24"/>
                <w:lang w:eastAsia="en-US"/>
              </w:rPr>
              <w:t>4 to 11 years</w:t>
            </w:r>
          </w:p>
        </w:tc>
        <w:tc>
          <w:tcPr>
            <w:tcW w:w="1782" w:type="dxa"/>
            <w:shd w:val="clear" w:color="auto" w:fill="auto"/>
          </w:tcPr>
          <w:p w:rsidR="000D5D94" w:rsidP="00426344" w14:paraId="7403602A" w14:textId="77777777">
            <w:pPr>
              <w:rPr>
                <w:sz w:val="22"/>
                <w:szCs w:val="22"/>
                <w:lang w:eastAsia="en-US"/>
              </w:rPr>
            </w:pPr>
            <w:r w:rsidRPr="47A7A6CC">
              <w:rPr>
                <w:sz w:val="22"/>
                <w:szCs w:val="22"/>
                <w:lang w:eastAsia="en-US"/>
              </w:rPr>
              <w:t>Social communication and interaction</w:t>
            </w:r>
          </w:p>
        </w:tc>
        <w:tc>
          <w:tcPr>
            <w:tcW w:w="2836" w:type="dxa"/>
            <w:shd w:val="clear" w:color="auto" w:fill="auto"/>
          </w:tcPr>
          <w:p w:rsidR="000D5D94" w:rsidP="00426344" w14:paraId="408D18CE" w14:textId="77777777">
            <w:pPr>
              <w:spacing w:beforeAutospacing="1" w:afterAutospacing="1"/>
              <w:jc w:val="center"/>
              <w:rPr>
                <w:rFonts w:ascii="ArialMT" w:eastAsia="Calibri" w:hAnsi="ArialMT"/>
                <w:sz w:val="22"/>
                <w:szCs w:val="22"/>
                <w:lang w:eastAsia="en-US"/>
              </w:rPr>
            </w:pPr>
            <w:r w:rsidRPr="47A7A6CC">
              <w:rPr>
                <w:rFonts w:ascii="ArialMT" w:eastAsia="Calibri" w:hAnsi="ArialMT"/>
                <w:sz w:val="22"/>
                <w:szCs w:val="22"/>
                <w:lang w:eastAsia="en-US"/>
              </w:rPr>
              <w:t>Establish an SEN unit for up to 16 places that will be phased in over time</w:t>
            </w:r>
          </w:p>
          <w:p w:rsidR="000D5D94" w:rsidP="00426344" w14:paraId="7FFD5FE3" w14:textId="77777777">
            <w:pPr>
              <w:jc w:val="center"/>
              <w:rPr>
                <w:szCs w:val="24"/>
                <w:lang w:eastAsia="en-US"/>
              </w:rPr>
            </w:pPr>
          </w:p>
        </w:tc>
      </w:tr>
      <w:tr w14:paraId="42615806" w14:textId="77777777" w:rsidTr="00426344">
        <w:tblPrEx>
          <w:tblW w:w="9017" w:type="dxa"/>
          <w:tblLook w:val="04A0"/>
        </w:tblPrEx>
        <w:trPr>
          <w:trHeight w:val="1206"/>
        </w:trPr>
        <w:tc>
          <w:tcPr>
            <w:tcW w:w="1789" w:type="dxa"/>
            <w:shd w:val="clear" w:color="auto" w:fill="auto"/>
          </w:tcPr>
          <w:p w:rsidR="000D5D94" w:rsidP="00426344" w14:paraId="64781658" w14:textId="77777777">
            <w:pPr>
              <w:spacing w:before="100" w:beforeAutospacing="1" w:after="100" w:afterAutospacing="1"/>
              <w:contextualSpacing/>
              <w:rPr>
                <w:rFonts w:ascii="ArialMT" w:eastAsia="Calibri" w:hAnsi="ArialMT"/>
                <w:sz w:val="22"/>
                <w:szCs w:val="22"/>
                <w:lang w:eastAsia="en-US"/>
              </w:rPr>
            </w:pPr>
            <w:r w:rsidRPr="21C49CAB">
              <w:rPr>
                <w:rFonts w:cs="Arial"/>
                <w:sz w:val="22"/>
                <w:szCs w:val="22"/>
              </w:rPr>
              <w:t>Seven Stars Primary School</w:t>
            </w:r>
          </w:p>
        </w:tc>
        <w:tc>
          <w:tcPr>
            <w:tcW w:w="1695" w:type="dxa"/>
            <w:shd w:val="clear" w:color="auto" w:fill="auto"/>
          </w:tcPr>
          <w:p w:rsidR="000D5D94" w:rsidRPr="001E27BA" w:rsidP="00426344" w14:paraId="6DFE294C" w14:textId="77777777">
            <w:pPr>
              <w:spacing w:before="100" w:beforeAutospacing="1" w:after="100" w:afterAutospacing="1"/>
              <w:rPr>
                <w:rFonts w:ascii="ArialMT" w:eastAsia="Calibri" w:hAnsi="ArialMT"/>
                <w:sz w:val="22"/>
                <w:szCs w:val="22"/>
                <w:lang w:eastAsia="en-US"/>
              </w:rPr>
            </w:pPr>
            <w:r w:rsidRPr="47A7A6CC">
              <w:rPr>
                <w:rFonts w:ascii="ArialMT" w:eastAsia="Calibri" w:hAnsi="ArialMT"/>
                <w:sz w:val="22"/>
                <w:szCs w:val="22"/>
                <w:lang w:eastAsia="en-US"/>
              </w:rPr>
              <w:t>Leyland</w:t>
            </w:r>
          </w:p>
        </w:tc>
        <w:tc>
          <w:tcPr>
            <w:tcW w:w="915" w:type="dxa"/>
            <w:shd w:val="clear" w:color="auto" w:fill="auto"/>
          </w:tcPr>
          <w:p w:rsidR="000D5D94" w:rsidP="00426344" w14:paraId="4A834810" w14:textId="77777777">
            <w:pPr>
              <w:spacing w:before="100" w:beforeAutospacing="1" w:after="100" w:afterAutospacing="1"/>
              <w:jc w:val="center"/>
              <w:rPr>
                <w:rFonts w:ascii="ArialMT" w:eastAsia="Calibri" w:hAnsi="ArialMT"/>
                <w:sz w:val="22"/>
                <w:szCs w:val="22"/>
                <w:lang w:eastAsia="en-US"/>
              </w:rPr>
            </w:pPr>
            <w:r w:rsidRPr="21C49CAB">
              <w:rPr>
                <w:rFonts w:ascii="ArialMT" w:eastAsia="Calibri" w:hAnsi="ArialMT"/>
                <w:sz w:val="22"/>
                <w:szCs w:val="22"/>
                <w:lang w:eastAsia="en-US"/>
              </w:rPr>
              <w:t>4 to 11 years</w:t>
            </w:r>
          </w:p>
          <w:p w:rsidR="000D5D94" w:rsidRPr="001E27BA" w:rsidP="00426344" w14:paraId="2970669B" w14:textId="77777777">
            <w:pPr>
              <w:spacing w:before="100" w:beforeAutospacing="1" w:after="100" w:afterAutospacing="1"/>
              <w:jc w:val="center"/>
              <w:rPr>
                <w:rFonts w:ascii="ArialMT" w:eastAsia="Calibri" w:hAnsi="ArialMT"/>
                <w:sz w:val="22"/>
                <w:szCs w:val="22"/>
                <w:lang w:eastAsia="en-US"/>
              </w:rPr>
            </w:pPr>
          </w:p>
        </w:tc>
        <w:tc>
          <w:tcPr>
            <w:tcW w:w="1782" w:type="dxa"/>
            <w:shd w:val="clear" w:color="auto" w:fill="auto"/>
          </w:tcPr>
          <w:p w:rsidR="000D5D94" w:rsidP="00426344" w14:paraId="581D0526" w14:textId="77777777">
            <w:pPr>
              <w:spacing w:before="100" w:beforeAutospacing="1" w:after="100" w:afterAutospacing="1"/>
              <w:rPr>
                <w:rFonts w:ascii="ArialMT" w:eastAsia="Calibri" w:hAnsi="ArialMT"/>
                <w:sz w:val="22"/>
                <w:szCs w:val="22"/>
                <w:lang w:eastAsia="en-US"/>
              </w:rPr>
            </w:pPr>
            <w:r w:rsidRPr="21C49CAB">
              <w:rPr>
                <w:rFonts w:ascii="ArialMT" w:eastAsia="Calibri" w:hAnsi="ArialMT"/>
                <w:sz w:val="22"/>
                <w:szCs w:val="22"/>
                <w:lang w:eastAsia="en-US"/>
              </w:rPr>
              <w:t>Generic Learning Difficulties</w:t>
            </w:r>
          </w:p>
        </w:tc>
        <w:tc>
          <w:tcPr>
            <w:tcW w:w="2836" w:type="dxa"/>
            <w:shd w:val="clear" w:color="auto" w:fill="auto"/>
          </w:tcPr>
          <w:p w:rsidR="000D5D94" w:rsidP="00426344" w14:paraId="6C5B6F86" w14:textId="77777777">
            <w:pPr>
              <w:spacing w:before="100" w:beforeAutospacing="1" w:after="100" w:afterAutospacing="1"/>
              <w:jc w:val="center"/>
              <w:rPr>
                <w:rFonts w:ascii="ArialMT" w:eastAsia="Calibri" w:hAnsi="ArialMT"/>
                <w:sz w:val="22"/>
                <w:szCs w:val="22"/>
                <w:lang w:eastAsia="en-US"/>
              </w:rPr>
            </w:pPr>
            <w:r w:rsidRPr="21C49CAB">
              <w:rPr>
                <w:rFonts w:ascii="ArialMT" w:eastAsia="Calibri" w:hAnsi="ArialMT"/>
                <w:sz w:val="22"/>
                <w:szCs w:val="22"/>
                <w:lang w:eastAsia="en-US"/>
              </w:rPr>
              <w:t xml:space="preserve">Establish an SEN </w:t>
            </w:r>
            <w:r w:rsidRPr="21C49CAB">
              <w:rPr>
                <w:rFonts w:ascii="ArialMT" w:eastAsia="Calibri" w:hAnsi="ArialMT"/>
                <w:sz w:val="22"/>
                <w:szCs w:val="22"/>
                <w:lang w:eastAsia="en-US"/>
              </w:rPr>
              <w:t>unit for up to 16 places that will be phased in over time</w:t>
            </w:r>
          </w:p>
          <w:p w:rsidR="000D5D94" w:rsidP="00426344" w14:paraId="0AD25707" w14:textId="77777777">
            <w:pPr>
              <w:spacing w:before="100" w:beforeAutospacing="1" w:after="100" w:afterAutospacing="1"/>
              <w:jc w:val="center"/>
              <w:rPr>
                <w:rFonts w:ascii="ArialMT" w:eastAsia="Calibri" w:hAnsi="ArialMT"/>
                <w:sz w:val="22"/>
                <w:szCs w:val="22"/>
                <w:lang w:eastAsia="en-US"/>
              </w:rPr>
            </w:pPr>
          </w:p>
        </w:tc>
      </w:tr>
      <w:tr w14:paraId="5A5694C8" w14:textId="77777777" w:rsidTr="00426344">
        <w:tblPrEx>
          <w:tblW w:w="9017" w:type="dxa"/>
          <w:tblLook w:val="04A0"/>
        </w:tblPrEx>
        <w:tc>
          <w:tcPr>
            <w:tcW w:w="1789" w:type="dxa"/>
            <w:shd w:val="clear" w:color="auto" w:fill="auto"/>
          </w:tcPr>
          <w:p w:rsidR="000D5D94" w:rsidP="00426344" w14:paraId="2B7AA5AA" w14:textId="77777777">
            <w:pPr>
              <w:spacing w:before="100" w:beforeAutospacing="1" w:after="100" w:afterAutospacing="1"/>
              <w:contextualSpacing/>
              <w:rPr>
                <w:rFonts w:ascii="ArialMT" w:eastAsia="Calibri" w:hAnsi="ArialMT"/>
                <w:sz w:val="22"/>
                <w:szCs w:val="22"/>
                <w:lang w:eastAsia="en-US"/>
              </w:rPr>
            </w:pPr>
            <w:r w:rsidRPr="21C49CAB">
              <w:rPr>
                <w:rFonts w:ascii="ArialMT" w:eastAsia="Calibri" w:hAnsi="ArialMT"/>
                <w:sz w:val="22"/>
                <w:szCs w:val="22"/>
                <w:lang w:eastAsia="en-US"/>
              </w:rPr>
              <w:t>Ashton Community Science College</w:t>
            </w:r>
          </w:p>
          <w:p w:rsidR="000D5D94" w:rsidP="00426344" w14:paraId="1B32292D" w14:textId="77777777">
            <w:pPr>
              <w:spacing w:before="100" w:beforeAutospacing="1" w:after="100" w:afterAutospacing="1"/>
              <w:contextualSpacing/>
              <w:rPr>
                <w:rFonts w:ascii="ArialMT" w:eastAsia="Calibri" w:hAnsi="ArialMT"/>
                <w:sz w:val="22"/>
                <w:szCs w:val="22"/>
                <w:lang w:eastAsia="en-US"/>
              </w:rPr>
            </w:pPr>
          </w:p>
        </w:tc>
        <w:tc>
          <w:tcPr>
            <w:tcW w:w="1695" w:type="dxa"/>
            <w:shd w:val="clear" w:color="auto" w:fill="auto"/>
          </w:tcPr>
          <w:p w:rsidR="000D5D94" w:rsidRPr="001E27BA" w:rsidP="00426344" w14:paraId="6E626296" w14:textId="77777777">
            <w:pPr>
              <w:spacing w:before="100" w:beforeAutospacing="1" w:after="100" w:afterAutospacing="1"/>
              <w:rPr>
                <w:rFonts w:ascii="ArialMT" w:eastAsia="Calibri" w:hAnsi="ArialMT"/>
                <w:sz w:val="22"/>
                <w:szCs w:val="22"/>
                <w:lang w:eastAsia="en-US"/>
              </w:rPr>
            </w:pPr>
            <w:r w:rsidRPr="47A7A6CC">
              <w:rPr>
                <w:rFonts w:ascii="ArialMT" w:eastAsia="Calibri" w:hAnsi="ArialMT"/>
                <w:sz w:val="22"/>
                <w:szCs w:val="22"/>
                <w:lang w:eastAsia="en-US"/>
              </w:rPr>
              <w:t>Preston</w:t>
            </w:r>
          </w:p>
        </w:tc>
        <w:tc>
          <w:tcPr>
            <w:tcW w:w="915" w:type="dxa"/>
            <w:shd w:val="clear" w:color="auto" w:fill="auto"/>
          </w:tcPr>
          <w:p w:rsidR="000D5D94" w:rsidRPr="001E27BA" w:rsidP="00426344" w14:paraId="4F6CFA05" w14:textId="77777777">
            <w:pPr>
              <w:spacing w:before="100" w:beforeAutospacing="1" w:after="100" w:afterAutospacing="1"/>
              <w:jc w:val="center"/>
              <w:rPr>
                <w:rFonts w:ascii="ArialMT" w:eastAsia="Calibri" w:hAnsi="ArialMT"/>
                <w:sz w:val="22"/>
                <w:szCs w:val="22"/>
                <w:lang w:eastAsia="en-US"/>
              </w:rPr>
            </w:pPr>
            <w:r w:rsidRPr="21C49CAB">
              <w:rPr>
                <w:rFonts w:ascii="ArialMT" w:eastAsia="Calibri" w:hAnsi="ArialMT"/>
                <w:sz w:val="22"/>
                <w:szCs w:val="22"/>
                <w:lang w:eastAsia="en-US"/>
              </w:rPr>
              <w:t>11 to 16 years</w:t>
            </w:r>
          </w:p>
        </w:tc>
        <w:tc>
          <w:tcPr>
            <w:tcW w:w="1782" w:type="dxa"/>
            <w:shd w:val="clear" w:color="auto" w:fill="auto"/>
          </w:tcPr>
          <w:p w:rsidR="000D5D94" w:rsidP="00426344" w14:paraId="22C07074" w14:textId="77777777">
            <w:pPr>
              <w:spacing w:before="100" w:beforeAutospacing="1" w:after="100" w:afterAutospacing="1"/>
              <w:rPr>
                <w:rFonts w:ascii="ArialMT" w:eastAsia="Calibri" w:hAnsi="ArialMT"/>
                <w:sz w:val="22"/>
                <w:szCs w:val="22"/>
                <w:lang w:eastAsia="en-US"/>
              </w:rPr>
            </w:pPr>
            <w:r w:rsidRPr="21C49CAB">
              <w:rPr>
                <w:rFonts w:ascii="ArialMT" w:eastAsia="Calibri" w:hAnsi="ArialMT"/>
                <w:sz w:val="22"/>
                <w:szCs w:val="22"/>
                <w:lang w:eastAsia="en-US"/>
              </w:rPr>
              <w:t>Social communication and interaction</w:t>
            </w:r>
          </w:p>
        </w:tc>
        <w:tc>
          <w:tcPr>
            <w:tcW w:w="2836" w:type="dxa"/>
            <w:shd w:val="clear" w:color="auto" w:fill="auto"/>
          </w:tcPr>
          <w:p w:rsidR="000D5D94" w:rsidP="00426344" w14:paraId="4BA6D56D" w14:textId="77777777">
            <w:pPr>
              <w:spacing w:before="100" w:beforeAutospacing="1" w:after="100" w:afterAutospacing="1"/>
              <w:jc w:val="center"/>
              <w:rPr>
                <w:rFonts w:ascii="ArialMT" w:eastAsia="Calibri" w:hAnsi="ArialMT"/>
                <w:sz w:val="22"/>
                <w:szCs w:val="22"/>
                <w:lang w:eastAsia="en-US"/>
              </w:rPr>
            </w:pPr>
            <w:r w:rsidRPr="21C49CAB">
              <w:rPr>
                <w:rFonts w:ascii="ArialMT" w:eastAsia="Calibri" w:hAnsi="ArialMT"/>
                <w:sz w:val="22"/>
                <w:szCs w:val="22"/>
                <w:lang w:eastAsia="en-US"/>
              </w:rPr>
              <w:t>Establish an SEN unit for up to 16 places that will be phased in over time</w:t>
            </w:r>
          </w:p>
        </w:tc>
      </w:tr>
    </w:tbl>
    <w:p w:rsidR="000D5D94" w:rsidP="000D5D94" w14:paraId="4696A2DC" w14:textId="77777777">
      <w:pPr>
        <w:spacing w:beforeAutospacing="1" w:afterAutospacing="1"/>
        <w:rPr>
          <w:rFonts w:ascii="ArialMT" w:hAnsi="ArialMT"/>
          <w:lang w:eastAsia="en-US"/>
        </w:rPr>
      </w:pPr>
    </w:p>
    <w:p w:rsidR="000D5D94" w:rsidP="000D5D94" w14:paraId="1BF2A279" w14:textId="77777777">
      <w:pPr>
        <w:spacing w:beforeAutospacing="1" w:afterAutospacing="1"/>
        <w:rPr>
          <w:rFonts w:ascii="ArialMT" w:hAnsi="ArialMT"/>
          <w:lang w:eastAsia="en-US"/>
        </w:rPr>
      </w:pPr>
    </w:p>
    <w:p w:rsidR="000D5D94" w:rsidRPr="0037081E" w:rsidP="0037081E" w14:paraId="464FB98C" w14:textId="25245ABC">
      <w:pPr>
        <w:spacing w:before="100" w:beforeAutospacing="1" w:after="100" w:afterAutospacing="1"/>
        <w:jc w:val="both"/>
        <w:rPr>
          <w:rFonts w:cs="Arial"/>
          <w:szCs w:val="24"/>
          <w:lang w:eastAsia="en-US"/>
        </w:rPr>
      </w:pPr>
      <w:r w:rsidRPr="0037081E">
        <w:rPr>
          <w:rFonts w:cs="Arial"/>
          <w:szCs w:val="24"/>
          <w:lang w:eastAsia="en-US"/>
        </w:rPr>
        <w:t xml:space="preserve">The statutory </w:t>
      </w:r>
      <w:r w:rsidRPr="0037081E">
        <w:rPr>
          <w:rFonts w:cs="Arial"/>
          <w:szCs w:val="24"/>
          <w:lang w:eastAsia="en-US"/>
        </w:rPr>
        <w:t>proposals for each of the schools above were published on 11</w:t>
      </w:r>
      <w:r w:rsidRPr="0037081E">
        <w:rPr>
          <w:rFonts w:cs="Arial"/>
          <w:szCs w:val="24"/>
          <w:vertAlign w:val="superscript"/>
          <w:lang w:eastAsia="en-US"/>
        </w:rPr>
        <w:t>th</w:t>
      </w:r>
      <w:r w:rsidRPr="0037081E">
        <w:rPr>
          <w:rFonts w:cs="Arial"/>
          <w:szCs w:val="24"/>
          <w:lang w:eastAsia="en-US"/>
        </w:rPr>
        <w:t xml:space="preserve"> June 2021 the printed versions of the local newspapers for each school and they also appeared in the online versions of the same papers. The statutory notices were posted in a conspicuous place on each of the school premises, at the entrances to each scho</w:t>
      </w:r>
      <w:r w:rsidRPr="0037081E">
        <w:rPr>
          <w:rFonts w:cs="Arial"/>
          <w:szCs w:val="24"/>
          <w:lang w:eastAsia="en-US"/>
        </w:rPr>
        <w:t xml:space="preserve">ol and on all the schools' websites. </w:t>
      </w:r>
    </w:p>
    <w:p w:rsidR="000D5D94" w:rsidRPr="0037081E" w:rsidP="0037081E" w14:paraId="7B8E1589" w14:textId="04806B8D">
      <w:pPr>
        <w:spacing w:before="100" w:beforeAutospacing="1" w:after="120"/>
        <w:jc w:val="both"/>
        <w:rPr>
          <w:rFonts w:cs="Arial"/>
          <w:lang w:eastAsia="en-US"/>
        </w:rPr>
      </w:pPr>
      <w:r w:rsidRPr="0037081E">
        <w:rPr>
          <w:rFonts w:cs="Arial"/>
          <w:lang w:eastAsia="en-US"/>
        </w:rPr>
        <w:t>Th</w:t>
      </w:r>
      <w:r w:rsidRPr="0037081E">
        <w:rPr>
          <w:rFonts w:cs="Arial"/>
          <w:color w:val="000000" w:themeColor="text1"/>
          <w:lang w:eastAsia="en-US"/>
        </w:rPr>
        <w:t>e statutory proposals for the seven schools were sent to</w:t>
      </w:r>
      <w:r w:rsidRPr="0037081E" w:rsidR="006D4D57">
        <w:rPr>
          <w:rFonts w:cs="Arial"/>
          <w:color w:val="000000" w:themeColor="text1"/>
          <w:lang w:eastAsia="en-US"/>
        </w:rPr>
        <w:t xml:space="preserve"> all</w:t>
      </w:r>
      <w:r w:rsidRPr="0037081E">
        <w:rPr>
          <w:rFonts w:cs="Arial"/>
          <w:color w:val="000000" w:themeColor="text1"/>
          <w:lang w:eastAsia="en-US"/>
        </w:rPr>
        <w:t xml:space="preserve"> schools within </w:t>
      </w:r>
      <w:r w:rsidRPr="0037081E" w:rsidR="008C4350">
        <w:rPr>
          <w:rFonts w:cs="Arial"/>
          <w:color w:val="000000" w:themeColor="text1"/>
          <w:lang w:eastAsia="en-US"/>
        </w:rPr>
        <w:t>a five</w:t>
      </w:r>
      <w:r w:rsidRPr="0037081E">
        <w:rPr>
          <w:rFonts w:cs="Arial"/>
          <w:color w:val="000000" w:themeColor="text1"/>
          <w:lang w:eastAsia="en-US"/>
        </w:rPr>
        <w:t xml:space="preserve"> mile radius of each of the schools. </w:t>
      </w:r>
      <w:r w:rsidRPr="0037081E">
        <w:rPr>
          <w:rFonts w:cs="Arial"/>
          <w:lang w:eastAsia="en-US"/>
        </w:rPr>
        <w:t>The publication of the statutory proposals coincided with the start of the formal consultation pe</w:t>
      </w:r>
      <w:r w:rsidRPr="0037081E">
        <w:rPr>
          <w:rFonts w:cs="Arial"/>
          <w:lang w:eastAsia="en-US"/>
        </w:rPr>
        <w:t>riod, which for each of the schools comprised:</w:t>
      </w:r>
    </w:p>
    <w:p w:rsidR="000D5D94" w:rsidRPr="0037081E" w:rsidP="0037081E" w14:paraId="14DD1545" w14:textId="77777777">
      <w:pPr>
        <w:numPr>
          <w:ilvl w:val="0"/>
          <w:numId w:val="1"/>
        </w:numPr>
        <w:spacing w:before="100" w:beforeAutospacing="1" w:after="120"/>
        <w:jc w:val="both"/>
        <w:rPr>
          <w:rFonts w:cs="Arial"/>
          <w:szCs w:val="24"/>
          <w:lang w:eastAsia="en-US"/>
        </w:rPr>
      </w:pPr>
      <w:r w:rsidRPr="0037081E">
        <w:rPr>
          <w:rFonts w:cs="Arial"/>
          <w:szCs w:val="24"/>
          <w:lang w:eastAsia="en-US"/>
        </w:rPr>
        <w:t>the circulation of the statutory proposal to the governing body and the parents of every registered pupil at the school;</w:t>
      </w:r>
    </w:p>
    <w:p w:rsidR="000D5D94" w:rsidRPr="0037081E" w:rsidP="0037081E" w14:paraId="0085AC25" w14:textId="77777777">
      <w:pPr>
        <w:numPr>
          <w:ilvl w:val="0"/>
          <w:numId w:val="1"/>
        </w:numPr>
        <w:spacing w:before="100" w:beforeAutospacing="1" w:after="120"/>
        <w:jc w:val="both"/>
        <w:rPr>
          <w:rFonts w:cs="Arial"/>
          <w:szCs w:val="24"/>
          <w:lang w:eastAsia="en-US"/>
        </w:rPr>
      </w:pPr>
      <w:r w:rsidRPr="0037081E">
        <w:rPr>
          <w:rFonts w:cs="Arial"/>
          <w:szCs w:val="24"/>
          <w:lang w:eastAsia="en-US"/>
        </w:rPr>
        <w:t>an online survey via the Lancashire County Council 'Have your say' website that was made</w:t>
      </w:r>
      <w:r w:rsidRPr="0037081E">
        <w:rPr>
          <w:rFonts w:cs="Arial"/>
          <w:szCs w:val="24"/>
          <w:lang w:eastAsia="en-US"/>
        </w:rPr>
        <w:t xml:space="preserve"> available to the parents of children attending, the staff and governing body of the school concerned as well as another interested parties;</w:t>
      </w:r>
    </w:p>
    <w:p w:rsidR="000D5D94" w:rsidRPr="0037081E" w:rsidP="0037081E" w14:paraId="2329C423" w14:textId="77777777">
      <w:pPr>
        <w:numPr>
          <w:ilvl w:val="0"/>
          <w:numId w:val="1"/>
        </w:numPr>
        <w:spacing w:before="100" w:beforeAutospacing="1" w:after="120"/>
        <w:jc w:val="both"/>
        <w:rPr>
          <w:rFonts w:cs="Arial"/>
          <w:szCs w:val="24"/>
          <w:lang w:eastAsia="en-US"/>
        </w:rPr>
      </w:pPr>
      <w:r w:rsidRPr="0037081E">
        <w:rPr>
          <w:rFonts w:cs="Arial"/>
          <w:szCs w:val="24"/>
          <w:lang w:eastAsia="en-US"/>
        </w:rPr>
        <w:t>access on request to a paper copy of the information provided in the online survey</w:t>
      </w:r>
    </w:p>
    <w:p w:rsidR="000D5D94" w:rsidRPr="0037081E" w:rsidP="0037081E" w14:paraId="48C1BA70" w14:textId="62C58AAD">
      <w:pPr>
        <w:numPr>
          <w:ilvl w:val="0"/>
          <w:numId w:val="1"/>
        </w:numPr>
        <w:spacing w:before="100" w:beforeAutospacing="1" w:after="100" w:afterAutospacing="1"/>
        <w:ind w:left="714" w:hanging="357"/>
        <w:jc w:val="both"/>
        <w:rPr>
          <w:rFonts w:cs="Arial"/>
          <w:b/>
          <w:bCs/>
          <w:lang w:eastAsia="en-US"/>
        </w:rPr>
      </w:pPr>
      <w:r w:rsidRPr="0037081E">
        <w:rPr>
          <w:rFonts w:cs="Arial"/>
          <w:lang w:eastAsia="en-US"/>
        </w:rPr>
        <w:t>meetings for each of the schools</w:t>
      </w:r>
      <w:r w:rsidRPr="0037081E">
        <w:rPr>
          <w:rFonts w:cs="Arial"/>
          <w:lang w:eastAsia="en-US"/>
        </w:rPr>
        <w:t xml:space="preserve"> for parents, staff, governing bodies and other interested parties were convened for each school through online video conferencing facilities. A face to face meeting was arranged for one of the seven schools. </w:t>
      </w:r>
    </w:p>
    <w:p w:rsidR="000D5D94" w:rsidRPr="0037081E" w:rsidP="0037081E" w14:paraId="4B1A3F47" w14:textId="77777777">
      <w:pPr>
        <w:spacing w:beforeAutospacing="1" w:afterAutospacing="1"/>
        <w:jc w:val="both"/>
        <w:rPr>
          <w:rFonts w:cs="Arial"/>
          <w:b/>
          <w:bCs/>
        </w:rPr>
      </w:pPr>
      <w:r w:rsidRPr="0037081E">
        <w:rPr>
          <w:rFonts w:cs="Arial"/>
          <w:b/>
          <w:bCs/>
        </w:rPr>
        <w:t>Morecambe Bay Community Primary School</w:t>
      </w:r>
    </w:p>
    <w:p w:rsidR="000D5D94" w:rsidRPr="0037081E" w:rsidP="0037081E" w14:paraId="4A62411D" w14:textId="56E9E71F">
      <w:pPr>
        <w:spacing w:beforeAutospacing="1" w:afterAutospacing="1"/>
        <w:jc w:val="both"/>
        <w:rPr>
          <w:rFonts w:eastAsia="Arial" w:cs="Arial"/>
          <w:szCs w:val="24"/>
        </w:rPr>
      </w:pPr>
      <w:r w:rsidRPr="0037081E">
        <w:rPr>
          <w:rFonts w:eastAsia="Arial" w:cs="Arial"/>
          <w:szCs w:val="24"/>
        </w:rPr>
        <w:t xml:space="preserve">There </w:t>
      </w:r>
      <w:r w:rsidRPr="0037081E" w:rsidR="008C4350">
        <w:rPr>
          <w:rFonts w:eastAsia="Arial" w:cs="Arial"/>
          <w:szCs w:val="24"/>
        </w:rPr>
        <w:t>were</w:t>
      </w:r>
      <w:r w:rsidRPr="0037081E">
        <w:rPr>
          <w:rFonts w:eastAsia="Arial" w:cs="Arial"/>
          <w:szCs w:val="24"/>
        </w:rPr>
        <w:t xml:space="preserve"> 15 respondents to the online survey in relation to the formal consultation and of these 86% strongly agreed or tended to agree to the proposal; 7% tended to disagree and 7% strongly disagreed. 60% of respondents were the parent or carer of </w:t>
      </w:r>
      <w:r w:rsidRPr="0037081E" w:rsidR="00EA463B">
        <w:rPr>
          <w:rFonts w:eastAsia="Arial" w:cs="Arial"/>
          <w:szCs w:val="24"/>
        </w:rPr>
        <w:t xml:space="preserve">a </w:t>
      </w:r>
      <w:r w:rsidRPr="0037081E">
        <w:rPr>
          <w:rFonts w:eastAsia="Arial" w:cs="Arial"/>
          <w:szCs w:val="24"/>
        </w:rPr>
        <w:t>pupil cur</w:t>
      </w:r>
      <w:r w:rsidRPr="0037081E">
        <w:rPr>
          <w:rFonts w:eastAsia="Arial" w:cs="Arial"/>
          <w:szCs w:val="24"/>
        </w:rPr>
        <w:t xml:space="preserve">rently attending the school; 7% of the respondents were the parent or carer of a future pupil at the school; 33% of respondents identified themselves as other. </w:t>
      </w:r>
    </w:p>
    <w:p w:rsidR="000D5D94" w:rsidRPr="0037081E" w:rsidP="0037081E" w14:paraId="710A6376" w14:textId="34696D90">
      <w:pPr>
        <w:spacing w:beforeAutospacing="1" w:afterAutospacing="1"/>
        <w:jc w:val="both"/>
        <w:rPr>
          <w:rFonts w:eastAsia="Arial" w:cs="Arial"/>
          <w:szCs w:val="24"/>
        </w:rPr>
      </w:pPr>
      <w:r w:rsidRPr="0037081E">
        <w:rPr>
          <w:rFonts w:eastAsia="Arial" w:cs="Arial"/>
          <w:szCs w:val="24"/>
        </w:rPr>
        <w:t xml:space="preserve">The comments provided by respondents who agreed with the proposal </w:t>
      </w:r>
      <w:r w:rsidRPr="0037081E" w:rsidR="00216E42">
        <w:rPr>
          <w:rFonts w:eastAsia="Arial" w:cs="Arial"/>
          <w:szCs w:val="24"/>
        </w:rPr>
        <w:t>referred</w:t>
      </w:r>
      <w:r w:rsidRPr="0037081E">
        <w:rPr>
          <w:rFonts w:eastAsia="Arial" w:cs="Arial"/>
          <w:szCs w:val="24"/>
        </w:rPr>
        <w:t xml:space="preserve"> to the benefits of building on existing inclusive practice in the school and the potential advantages afforded individual children. Comments relating to the potential impact of pupils attending the SEN unit on disrupting the education of existing pupils w</w:t>
      </w:r>
      <w:r w:rsidRPr="0037081E">
        <w:rPr>
          <w:rFonts w:eastAsia="Arial" w:cs="Arial"/>
          <w:szCs w:val="24"/>
        </w:rPr>
        <w:t>ere made by the very limited number of respondents who disagreed with the proposal.</w:t>
      </w:r>
      <w:r w:rsidRPr="0037081E">
        <w:rPr>
          <w:rFonts w:eastAsia="Arial" w:cs="Arial"/>
          <w:color w:val="FF0000"/>
          <w:szCs w:val="24"/>
        </w:rPr>
        <w:t xml:space="preserve"> </w:t>
      </w:r>
      <w:r w:rsidRPr="0037081E" w:rsidR="00720E5B">
        <w:rPr>
          <w:rFonts w:eastAsia="Arial" w:cs="Arial"/>
          <w:szCs w:val="24"/>
        </w:rPr>
        <w:t>One</w:t>
      </w:r>
      <w:r w:rsidRPr="0037081E">
        <w:rPr>
          <w:rFonts w:eastAsia="Arial" w:cs="Arial"/>
          <w:szCs w:val="24"/>
        </w:rPr>
        <w:t xml:space="preserve"> respondent commented that parents may move their children to another school.</w:t>
      </w:r>
    </w:p>
    <w:p w:rsidR="000D5D94" w:rsidRPr="0037081E" w:rsidP="0037081E" w14:paraId="4C87B10C" w14:textId="7C856A9C">
      <w:pPr>
        <w:spacing w:before="100" w:beforeAutospacing="1" w:after="100" w:afterAutospacing="1"/>
        <w:jc w:val="both"/>
        <w:rPr>
          <w:rFonts w:cs="Arial"/>
          <w:b/>
          <w:bCs/>
          <w:lang w:eastAsia="en-US"/>
        </w:rPr>
      </w:pPr>
      <w:r w:rsidRPr="0037081E">
        <w:rPr>
          <w:rFonts w:cs="Arial"/>
          <w:b/>
          <w:bCs/>
          <w:lang w:eastAsia="en-US"/>
        </w:rPr>
        <w:t>Barden Primary School</w:t>
      </w:r>
    </w:p>
    <w:p w:rsidR="000D5D94" w:rsidRPr="0037081E" w:rsidP="0037081E" w14:paraId="6F615BC6" w14:textId="77777777">
      <w:pPr>
        <w:spacing w:before="100" w:beforeAutospacing="1" w:after="100" w:afterAutospacing="1"/>
        <w:jc w:val="both"/>
        <w:rPr>
          <w:rFonts w:eastAsia="Arial" w:cs="Arial"/>
          <w:szCs w:val="24"/>
        </w:rPr>
      </w:pPr>
      <w:r w:rsidRPr="0037081E">
        <w:rPr>
          <w:rFonts w:eastAsia="Arial" w:cs="Arial"/>
          <w:szCs w:val="24"/>
        </w:rPr>
        <w:t>There was one respondent to the online survey in relation to the form</w:t>
      </w:r>
      <w:r w:rsidRPr="0037081E">
        <w:rPr>
          <w:rFonts w:eastAsia="Arial" w:cs="Arial"/>
          <w:szCs w:val="24"/>
        </w:rPr>
        <w:t xml:space="preserve">al consultation for this school. This respondent is a member of the local community and strongly disagreed with the proposal, no further comments were made. </w:t>
      </w:r>
    </w:p>
    <w:p w:rsidR="00EA463B" w:rsidRPr="0037081E" w:rsidP="0037081E" w14:paraId="10ADA215" w14:textId="4F65FC78">
      <w:pPr>
        <w:spacing w:before="100" w:beforeAutospacing="1" w:after="100" w:afterAutospacing="1"/>
        <w:jc w:val="both"/>
        <w:rPr>
          <w:rFonts w:cs="Arial"/>
          <w:b/>
          <w:bCs/>
          <w:lang w:eastAsia="en-US"/>
        </w:rPr>
      </w:pPr>
    </w:p>
    <w:p w:rsidR="0037081E" w:rsidRPr="0037081E" w:rsidP="0037081E" w14:paraId="16935778" w14:textId="77777777">
      <w:pPr>
        <w:spacing w:before="100" w:beforeAutospacing="1" w:after="100" w:afterAutospacing="1"/>
        <w:jc w:val="both"/>
        <w:rPr>
          <w:rFonts w:cs="Arial"/>
          <w:b/>
          <w:bCs/>
          <w:lang w:eastAsia="en-US"/>
        </w:rPr>
      </w:pPr>
    </w:p>
    <w:p w:rsidR="000D5D94" w:rsidRPr="0037081E" w:rsidP="0037081E" w14:paraId="069D45D5" w14:textId="46283CB4">
      <w:pPr>
        <w:spacing w:before="100" w:beforeAutospacing="1" w:after="100" w:afterAutospacing="1"/>
        <w:jc w:val="both"/>
        <w:rPr>
          <w:rFonts w:cs="Arial"/>
          <w:b/>
          <w:bCs/>
          <w:lang w:eastAsia="en-US"/>
        </w:rPr>
      </w:pPr>
      <w:r w:rsidRPr="0037081E">
        <w:rPr>
          <w:rFonts w:cs="Arial"/>
          <w:b/>
          <w:bCs/>
          <w:lang w:eastAsia="en-US"/>
        </w:rPr>
        <w:t>Walverden Primary School</w:t>
      </w:r>
    </w:p>
    <w:p w:rsidR="000D5D94" w:rsidRPr="0037081E" w:rsidP="0037081E" w14:paraId="60186F30" w14:textId="3198EAD5">
      <w:pPr>
        <w:jc w:val="both"/>
        <w:rPr>
          <w:rFonts w:eastAsia="Arial" w:cs="Arial"/>
          <w:szCs w:val="24"/>
        </w:rPr>
      </w:pPr>
      <w:r w:rsidRPr="0037081E">
        <w:rPr>
          <w:rFonts w:eastAsia="Arial" w:cs="Arial"/>
          <w:szCs w:val="24"/>
        </w:rPr>
        <w:t xml:space="preserve">There </w:t>
      </w:r>
      <w:r w:rsidRPr="0037081E" w:rsidR="008C4350">
        <w:rPr>
          <w:rFonts w:eastAsia="Arial" w:cs="Arial"/>
          <w:szCs w:val="24"/>
        </w:rPr>
        <w:t>were</w:t>
      </w:r>
      <w:r w:rsidRPr="0037081E">
        <w:rPr>
          <w:rFonts w:eastAsia="Arial" w:cs="Arial"/>
          <w:szCs w:val="24"/>
        </w:rPr>
        <w:t xml:space="preserve"> 11 respondents to the online survey in relation to the formal</w:t>
      </w:r>
      <w:r w:rsidRPr="0037081E">
        <w:rPr>
          <w:rFonts w:eastAsia="Arial" w:cs="Arial"/>
          <w:szCs w:val="24"/>
        </w:rPr>
        <w:t xml:space="preserve"> consultation for this school. </w:t>
      </w:r>
      <w:r w:rsidRPr="0037081E">
        <w:rPr>
          <w:rFonts w:eastAsia="Arial" w:cs="Arial"/>
          <w:color w:val="FF0000"/>
          <w:szCs w:val="24"/>
        </w:rPr>
        <w:t xml:space="preserve"> </w:t>
      </w:r>
      <w:r w:rsidRPr="0037081E">
        <w:rPr>
          <w:rFonts w:eastAsia="Arial" w:cs="Arial"/>
          <w:szCs w:val="24"/>
        </w:rPr>
        <w:t>Of these 91% strongly agreed or tended to agree to the proposal; 9% tended to disagree.</w:t>
      </w:r>
      <w:r w:rsidRPr="0037081E">
        <w:rPr>
          <w:rFonts w:eastAsia="Arial" w:cs="Arial"/>
          <w:color w:val="FF0000"/>
          <w:szCs w:val="24"/>
        </w:rPr>
        <w:t xml:space="preserve"> </w:t>
      </w:r>
      <w:r w:rsidRPr="0037081E">
        <w:rPr>
          <w:rFonts w:eastAsia="Arial" w:cs="Arial"/>
          <w:szCs w:val="24"/>
        </w:rPr>
        <w:t xml:space="preserve"> 36% of respondents were the parent or carer of a pupil</w:t>
      </w:r>
      <w:r w:rsidRPr="0037081E" w:rsidR="00EA463B">
        <w:rPr>
          <w:rFonts w:eastAsia="Arial" w:cs="Arial"/>
          <w:szCs w:val="24"/>
        </w:rPr>
        <w:t xml:space="preserve"> </w:t>
      </w:r>
      <w:r w:rsidRPr="0037081E">
        <w:rPr>
          <w:rFonts w:eastAsia="Arial" w:cs="Arial"/>
          <w:szCs w:val="24"/>
        </w:rPr>
        <w:t xml:space="preserve">currently attending the school; 9% of respondents </w:t>
      </w:r>
      <w:r w:rsidRPr="0037081E" w:rsidR="003926B5">
        <w:rPr>
          <w:rFonts w:eastAsia="Arial" w:cs="Arial"/>
          <w:szCs w:val="24"/>
        </w:rPr>
        <w:t>were a</w:t>
      </w:r>
      <w:r w:rsidRPr="0037081E">
        <w:rPr>
          <w:rFonts w:eastAsia="Arial" w:cs="Arial"/>
          <w:szCs w:val="24"/>
        </w:rPr>
        <w:t xml:space="preserve"> member of staff at Walv</w:t>
      </w:r>
      <w:r w:rsidRPr="0037081E">
        <w:rPr>
          <w:rFonts w:eastAsia="Arial" w:cs="Arial"/>
          <w:szCs w:val="24"/>
        </w:rPr>
        <w:t xml:space="preserve">erden Primary School. 18% were members of the local community and the remaining respondents were either </w:t>
      </w:r>
      <w:r w:rsidRPr="0037081E" w:rsidR="006D4D57">
        <w:rPr>
          <w:rFonts w:eastAsia="Arial" w:cs="Arial"/>
          <w:szCs w:val="24"/>
        </w:rPr>
        <w:t xml:space="preserve">head or deputy </w:t>
      </w:r>
      <w:r w:rsidRPr="0037081E" w:rsidR="00114E8B">
        <w:rPr>
          <w:rFonts w:eastAsia="Arial" w:cs="Arial"/>
          <w:szCs w:val="24"/>
        </w:rPr>
        <w:t>head</w:t>
      </w:r>
      <w:r w:rsidRPr="0037081E" w:rsidR="006D4D57">
        <w:rPr>
          <w:rFonts w:eastAsia="Arial" w:cs="Arial"/>
          <w:szCs w:val="24"/>
        </w:rPr>
        <w:t xml:space="preserve"> </w:t>
      </w:r>
      <w:r w:rsidRPr="0037081E" w:rsidR="00114E8B">
        <w:rPr>
          <w:rFonts w:eastAsia="Arial" w:cs="Arial"/>
          <w:szCs w:val="24"/>
        </w:rPr>
        <w:t xml:space="preserve">teachers </w:t>
      </w:r>
      <w:r w:rsidRPr="0037081E" w:rsidR="006D4D57">
        <w:rPr>
          <w:rFonts w:eastAsia="Arial" w:cs="Arial"/>
          <w:szCs w:val="24"/>
        </w:rPr>
        <w:t>in other schools or identified themselves as other.</w:t>
      </w:r>
    </w:p>
    <w:p w:rsidR="000D5D94" w:rsidRPr="0037081E" w:rsidP="0037081E" w14:paraId="246E79ED" w14:textId="77777777">
      <w:pPr>
        <w:jc w:val="both"/>
        <w:rPr>
          <w:rFonts w:cs="Arial"/>
          <w:color w:val="FF0000"/>
          <w:szCs w:val="24"/>
        </w:rPr>
      </w:pPr>
    </w:p>
    <w:p w:rsidR="000D5D94" w:rsidRPr="0037081E" w:rsidP="0037081E" w14:paraId="198E9F47" w14:textId="31BFE5F1">
      <w:pPr>
        <w:jc w:val="both"/>
        <w:rPr>
          <w:rFonts w:eastAsia="Arial" w:cs="Arial"/>
          <w:szCs w:val="24"/>
        </w:rPr>
      </w:pPr>
      <w:r w:rsidRPr="0037081E">
        <w:rPr>
          <w:rFonts w:eastAsia="Arial" w:cs="Arial"/>
          <w:szCs w:val="24"/>
        </w:rPr>
        <w:t xml:space="preserve">The comments provided by respondents who agreed with the proposal </w:t>
      </w:r>
      <w:r w:rsidRPr="0037081E" w:rsidR="00216E42">
        <w:rPr>
          <w:rFonts w:eastAsia="Arial" w:cs="Arial"/>
          <w:szCs w:val="24"/>
        </w:rPr>
        <w:t>referred</w:t>
      </w:r>
      <w:r w:rsidRPr="0037081E">
        <w:rPr>
          <w:rFonts w:eastAsia="Arial" w:cs="Arial"/>
          <w:szCs w:val="24"/>
        </w:rPr>
        <w:t xml:space="preserve"> to the benefits of building on existing inclusive practice in the school and the potential advantages afforded individual children. Reference was also made to the need for more spec</w:t>
      </w:r>
      <w:r w:rsidRPr="0037081E">
        <w:rPr>
          <w:rFonts w:eastAsia="Arial" w:cs="Arial"/>
          <w:szCs w:val="24"/>
        </w:rPr>
        <w:t xml:space="preserve">ialist provision within the local area. One comment </w:t>
      </w:r>
      <w:r w:rsidRPr="0037081E" w:rsidR="003926B5">
        <w:rPr>
          <w:rFonts w:eastAsia="Arial" w:cs="Arial"/>
          <w:szCs w:val="24"/>
        </w:rPr>
        <w:t>by a</w:t>
      </w:r>
      <w:r w:rsidRPr="0037081E">
        <w:rPr>
          <w:rFonts w:eastAsia="Arial" w:cs="Arial"/>
          <w:szCs w:val="24"/>
        </w:rPr>
        <w:t xml:space="preserve"> respondent who disagreed with the proposal, </w:t>
      </w:r>
      <w:r w:rsidRPr="0037081E" w:rsidR="00216E42">
        <w:rPr>
          <w:rFonts w:eastAsia="Arial" w:cs="Arial"/>
          <w:szCs w:val="24"/>
        </w:rPr>
        <w:t xml:space="preserve">expressed concern about </w:t>
      </w:r>
      <w:r w:rsidRPr="0037081E">
        <w:rPr>
          <w:rFonts w:eastAsia="Arial" w:cs="Arial"/>
          <w:szCs w:val="24"/>
        </w:rPr>
        <w:t>the restricted</w:t>
      </w:r>
      <w:bookmarkStart w:id="0" w:name="_GoBack"/>
      <w:bookmarkEnd w:id="0"/>
      <w:r w:rsidRPr="0037081E">
        <w:rPr>
          <w:rFonts w:eastAsia="Arial" w:cs="Arial"/>
          <w:szCs w:val="24"/>
        </w:rPr>
        <w:t xml:space="preserve"> capacity of the building. </w:t>
      </w:r>
    </w:p>
    <w:p w:rsidR="000D5D94" w:rsidRPr="0037081E" w:rsidP="0037081E" w14:paraId="0F8125D0" w14:textId="77777777">
      <w:pPr>
        <w:spacing w:beforeAutospacing="1" w:afterAutospacing="1"/>
        <w:jc w:val="both"/>
        <w:rPr>
          <w:rFonts w:cs="Arial"/>
          <w:b/>
          <w:bCs/>
          <w:lang w:eastAsia="en-US"/>
        </w:rPr>
      </w:pPr>
      <w:r w:rsidRPr="0037081E">
        <w:rPr>
          <w:rFonts w:cs="Arial"/>
          <w:b/>
          <w:bCs/>
          <w:lang w:eastAsia="en-US"/>
        </w:rPr>
        <w:t>Delph Side Community Primary School</w:t>
      </w:r>
    </w:p>
    <w:p w:rsidR="000D5D94" w:rsidRPr="0037081E" w:rsidP="0037081E" w14:paraId="1B6DD137" w14:textId="51CA3E59">
      <w:pPr>
        <w:jc w:val="both"/>
        <w:rPr>
          <w:rFonts w:eastAsia="Arial" w:cs="Arial"/>
          <w:szCs w:val="24"/>
        </w:rPr>
      </w:pPr>
      <w:r w:rsidRPr="0037081E">
        <w:rPr>
          <w:rFonts w:eastAsia="Arial" w:cs="Arial"/>
          <w:szCs w:val="24"/>
        </w:rPr>
        <w:t xml:space="preserve">There </w:t>
      </w:r>
      <w:r w:rsidRPr="0037081E" w:rsidR="008C4350">
        <w:rPr>
          <w:rFonts w:eastAsia="Arial" w:cs="Arial"/>
          <w:szCs w:val="24"/>
        </w:rPr>
        <w:t>were</w:t>
      </w:r>
      <w:r w:rsidRPr="0037081E">
        <w:rPr>
          <w:rFonts w:eastAsia="Arial" w:cs="Arial"/>
          <w:szCs w:val="24"/>
        </w:rPr>
        <w:t xml:space="preserve"> 106 respondents to the online survey and</w:t>
      </w:r>
      <w:r w:rsidRPr="0037081E">
        <w:rPr>
          <w:rFonts w:eastAsia="Arial" w:cs="Arial"/>
          <w:szCs w:val="24"/>
        </w:rPr>
        <w:t xml:space="preserve"> of these 99% strongly agreed or tended to agree to the proposal; 0.5% neither agreed nor disagreed, 0.5% tended to disagree a. 19% of respondents were the parent or carer of </w:t>
      </w:r>
      <w:r w:rsidRPr="0037081E" w:rsidR="00EA463B">
        <w:rPr>
          <w:rFonts w:eastAsia="Arial" w:cs="Arial"/>
          <w:szCs w:val="24"/>
        </w:rPr>
        <w:t>a</w:t>
      </w:r>
      <w:r w:rsidRPr="0037081E">
        <w:rPr>
          <w:rFonts w:eastAsia="Arial" w:cs="Arial"/>
          <w:szCs w:val="24"/>
        </w:rPr>
        <w:t xml:space="preserve"> pupil currently attending the school, 4% of respondent</w:t>
      </w:r>
      <w:r w:rsidRPr="0037081E" w:rsidR="00216E42">
        <w:rPr>
          <w:rFonts w:eastAsia="Arial" w:cs="Arial"/>
          <w:szCs w:val="24"/>
        </w:rPr>
        <w:t>s</w:t>
      </w:r>
      <w:r w:rsidRPr="0037081E">
        <w:rPr>
          <w:rFonts w:eastAsia="Arial" w:cs="Arial"/>
          <w:szCs w:val="24"/>
        </w:rPr>
        <w:t xml:space="preserve"> were the parent or care</w:t>
      </w:r>
      <w:r w:rsidRPr="0037081E">
        <w:rPr>
          <w:rFonts w:eastAsia="Arial" w:cs="Arial"/>
          <w:szCs w:val="24"/>
        </w:rPr>
        <w:t>r of a future pupil at the school ;  25% of respondents were member</w:t>
      </w:r>
      <w:r w:rsidRPr="0037081E" w:rsidR="00EA463B">
        <w:rPr>
          <w:rFonts w:eastAsia="Arial" w:cs="Arial"/>
          <w:szCs w:val="24"/>
        </w:rPr>
        <w:t>s</w:t>
      </w:r>
      <w:r w:rsidRPr="0037081E">
        <w:rPr>
          <w:rFonts w:eastAsia="Arial" w:cs="Arial"/>
          <w:szCs w:val="24"/>
        </w:rPr>
        <w:t xml:space="preserve"> of staff at Delph side Community Primary School; 4</w:t>
      </w:r>
      <w:r w:rsidRPr="0037081E">
        <w:rPr>
          <w:rFonts w:cs="Arial"/>
          <w:lang w:eastAsia="en-US"/>
        </w:rPr>
        <w:t>% of the respondents were school governors; 36%</w:t>
      </w:r>
      <w:r w:rsidRPr="0037081E">
        <w:rPr>
          <w:rFonts w:eastAsia="Arial" w:cs="Arial"/>
          <w:szCs w:val="24"/>
        </w:rPr>
        <w:t xml:space="preserve"> of the respondents were members of the local community; 15% of the respondents identified</w:t>
      </w:r>
      <w:r w:rsidRPr="0037081E">
        <w:rPr>
          <w:rFonts w:eastAsia="Arial" w:cs="Arial"/>
          <w:szCs w:val="24"/>
        </w:rPr>
        <w:t xml:space="preserve"> themselves as other.</w:t>
      </w:r>
    </w:p>
    <w:p w:rsidR="000D5D94" w:rsidRPr="0037081E" w:rsidP="0037081E" w14:paraId="5EFFE62C" w14:textId="77777777">
      <w:pPr>
        <w:jc w:val="both"/>
        <w:rPr>
          <w:rFonts w:cs="Arial"/>
          <w:color w:val="FF0000"/>
          <w:szCs w:val="24"/>
        </w:rPr>
      </w:pPr>
    </w:p>
    <w:p w:rsidR="000D5D94" w:rsidRPr="0037081E" w:rsidP="0037081E" w14:paraId="1A2E12DC" w14:textId="4B9CEB34">
      <w:pPr>
        <w:jc w:val="both"/>
        <w:rPr>
          <w:rFonts w:eastAsia="Arial" w:cs="Arial"/>
          <w:szCs w:val="24"/>
        </w:rPr>
      </w:pPr>
      <w:r w:rsidRPr="0037081E">
        <w:rPr>
          <w:rFonts w:eastAsia="Arial" w:cs="Arial"/>
          <w:szCs w:val="24"/>
        </w:rPr>
        <w:t xml:space="preserve">The comments provided by respondents who agreed with the proposal </w:t>
      </w:r>
      <w:r w:rsidRPr="0037081E" w:rsidR="00216E42">
        <w:rPr>
          <w:rFonts w:eastAsia="Arial" w:cs="Arial"/>
          <w:szCs w:val="24"/>
        </w:rPr>
        <w:t>referred</w:t>
      </w:r>
      <w:r w:rsidRPr="0037081E">
        <w:rPr>
          <w:rFonts w:eastAsia="Arial" w:cs="Arial"/>
          <w:szCs w:val="24"/>
        </w:rPr>
        <w:t xml:space="preserve"> to the benefits of building on existing inclusive practice in the school and the potential advantages afforded individual children. Reference was also made to the need for more specialist provision within the local area and more generally.</w:t>
      </w:r>
    </w:p>
    <w:p w:rsidR="00216E42" w:rsidRPr="0037081E" w:rsidP="0037081E" w14:paraId="5DF80514" w14:textId="77777777">
      <w:pPr>
        <w:jc w:val="both"/>
        <w:rPr>
          <w:rFonts w:eastAsia="Arial" w:cs="Arial"/>
          <w:szCs w:val="24"/>
        </w:rPr>
      </w:pPr>
    </w:p>
    <w:p w:rsidR="000D5D94" w:rsidRPr="0037081E" w:rsidP="0037081E" w14:paraId="411B40C5" w14:textId="70B6FC91">
      <w:pPr>
        <w:spacing w:line="259" w:lineRule="auto"/>
        <w:jc w:val="both"/>
        <w:rPr>
          <w:rFonts w:cs="Arial"/>
          <w:szCs w:val="24"/>
        </w:rPr>
      </w:pPr>
      <w:r w:rsidRPr="0037081E">
        <w:rPr>
          <w:rFonts w:eastAsia="Arial" w:cs="Arial"/>
          <w:szCs w:val="24"/>
        </w:rPr>
        <w:t xml:space="preserve">Comments were </w:t>
      </w:r>
      <w:r w:rsidRPr="0037081E">
        <w:rPr>
          <w:rFonts w:eastAsia="Arial" w:cs="Arial"/>
          <w:szCs w:val="24"/>
        </w:rPr>
        <w:t xml:space="preserve">provided by </w:t>
      </w:r>
      <w:r w:rsidRPr="0037081E" w:rsidR="00EA463B">
        <w:rPr>
          <w:rFonts w:eastAsia="Arial" w:cs="Arial"/>
          <w:szCs w:val="24"/>
        </w:rPr>
        <w:t xml:space="preserve">a </w:t>
      </w:r>
      <w:r w:rsidRPr="0037081E">
        <w:rPr>
          <w:rFonts w:eastAsia="Arial" w:cs="Arial"/>
          <w:szCs w:val="24"/>
        </w:rPr>
        <w:t xml:space="preserve">respondent who disagreed with the proposal. </w:t>
      </w:r>
      <w:r w:rsidRPr="0037081E" w:rsidR="00216E42">
        <w:rPr>
          <w:rFonts w:eastAsia="Arial" w:cs="Arial"/>
          <w:szCs w:val="24"/>
        </w:rPr>
        <w:t xml:space="preserve">These related to </w:t>
      </w:r>
      <w:r w:rsidRPr="0037081E" w:rsidR="00A429E4">
        <w:rPr>
          <w:rFonts w:eastAsia="Arial" w:cs="Arial"/>
          <w:szCs w:val="24"/>
        </w:rPr>
        <w:t xml:space="preserve">the unsuitability of the </w:t>
      </w:r>
      <w:r w:rsidRPr="0037081E">
        <w:rPr>
          <w:rFonts w:eastAsia="Arial" w:cs="Arial"/>
          <w:szCs w:val="24"/>
        </w:rPr>
        <w:t xml:space="preserve">surrounding area for additional building and parking. The same respondent also expressed concerns about the unit being based at Delph side </w:t>
      </w:r>
      <w:r w:rsidRPr="0037081E">
        <w:rPr>
          <w:rFonts w:eastAsia="Arial" w:cs="Arial"/>
          <w:szCs w:val="24"/>
        </w:rPr>
        <w:t>Community Primary School.</w:t>
      </w:r>
    </w:p>
    <w:p w:rsidR="000D5D94" w:rsidRPr="0037081E" w:rsidP="0037081E" w14:paraId="41489E8E" w14:textId="7204ECC1">
      <w:pPr>
        <w:spacing w:beforeAutospacing="1" w:afterAutospacing="1"/>
        <w:jc w:val="both"/>
        <w:rPr>
          <w:rFonts w:cs="Arial"/>
          <w:b/>
          <w:bCs/>
          <w:lang w:eastAsia="en-US"/>
        </w:rPr>
      </w:pPr>
      <w:r w:rsidRPr="0037081E">
        <w:rPr>
          <w:rFonts w:cs="Arial"/>
          <w:b/>
          <w:bCs/>
          <w:lang w:eastAsia="en-US"/>
        </w:rPr>
        <w:t>Highfield Community Primary School</w:t>
      </w:r>
    </w:p>
    <w:p w:rsidR="000D5D94" w:rsidRPr="0037081E" w:rsidP="0037081E" w14:paraId="19F78B79" w14:textId="56C6ACA7">
      <w:pPr>
        <w:spacing w:beforeAutospacing="1" w:afterAutospacing="1"/>
        <w:jc w:val="both"/>
        <w:rPr>
          <w:rFonts w:eastAsia="Arial" w:cs="Arial"/>
          <w:szCs w:val="24"/>
        </w:rPr>
      </w:pPr>
      <w:r w:rsidRPr="0037081E">
        <w:rPr>
          <w:rFonts w:eastAsia="Arial" w:cs="Arial"/>
          <w:szCs w:val="24"/>
        </w:rPr>
        <w:t xml:space="preserve">There </w:t>
      </w:r>
      <w:r w:rsidRPr="0037081E" w:rsidR="008C4350">
        <w:rPr>
          <w:rFonts w:eastAsia="Arial" w:cs="Arial"/>
          <w:szCs w:val="24"/>
        </w:rPr>
        <w:t>were</w:t>
      </w:r>
      <w:r w:rsidRPr="0037081E">
        <w:rPr>
          <w:rFonts w:eastAsia="Arial" w:cs="Arial"/>
          <w:szCs w:val="24"/>
        </w:rPr>
        <w:t xml:space="preserve"> 18 respondents to the online survey in relation to the formal consultation and of these 83% strongly agreed or tended to agree to the proposal; 6% neither agreed nor disagreed; 11% st</w:t>
      </w:r>
      <w:r w:rsidRPr="0037081E">
        <w:rPr>
          <w:rFonts w:eastAsia="Arial" w:cs="Arial"/>
          <w:szCs w:val="24"/>
        </w:rPr>
        <w:t>rongly disagreed. 39% of respondents were the parent or carer of a pupil currently attending the school; 11% of respondents were member</w:t>
      </w:r>
      <w:r w:rsidRPr="0037081E" w:rsidR="00EA463B">
        <w:rPr>
          <w:rFonts w:eastAsia="Arial" w:cs="Arial"/>
          <w:szCs w:val="24"/>
        </w:rPr>
        <w:t xml:space="preserve">s </w:t>
      </w:r>
      <w:r w:rsidRPr="0037081E">
        <w:rPr>
          <w:rFonts w:eastAsia="Arial" w:cs="Arial"/>
          <w:szCs w:val="24"/>
        </w:rPr>
        <w:t>of staff at Highfield Community Primary School. 50% of respondents identified themselves as other or a member of the lo</w:t>
      </w:r>
      <w:r w:rsidRPr="0037081E">
        <w:rPr>
          <w:rFonts w:eastAsia="Arial" w:cs="Arial"/>
          <w:szCs w:val="24"/>
        </w:rPr>
        <w:t>cal community.</w:t>
      </w:r>
    </w:p>
    <w:p w:rsidR="000D5D94" w:rsidRPr="0037081E" w:rsidP="0037081E" w14:paraId="6656B08D" w14:textId="0047D90F">
      <w:pPr>
        <w:spacing w:beforeAutospacing="1" w:afterAutospacing="1"/>
        <w:jc w:val="both"/>
        <w:rPr>
          <w:rFonts w:eastAsia="Arial" w:cs="Arial"/>
          <w:szCs w:val="24"/>
        </w:rPr>
      </w:pPr>
      <w:r w:rsidRPr="0037081E">
        <w:rPr>
          <w:rFonts w:eastAsia="Arial" w:cs="Arial"/>
          <w:szCs w:val="24"/>
        </w:rPr>
        <w:t xml:space="preserve">The comments provided by respondents who agreed with the proposal </w:t>
      </w:r>
      <w:r w:rsidRPr="0037081E" w:rsidR="00EA463B">
        <w:rPr>
          <w:rFonts w:eastAsia="Arial" w:cs="Arial"/>
          <w:szCs w:val="24"/>
        </w:rPr>
        <w:t>referred</w:t>
      </w:r>
      <w:r w:rsidRPr="0037081E">
        <w:rPr>
          <w:rFonts w:eastAsia="Arial" w:cs="Arial"/>
          <w:szCs w:val="24"/>
        </w:rPr>
        <w:t xml:space="preserve"> to the benefits of building on existing inclusive practice in the school and the potential </w:t>
      </w:r>
      <w:r w:rsidRPr="0037081E">
        <w:rPr>
          <w:rFonts w:eastAsia="Arial" w:cs="Arial"/>
          <w:szCs w:val="24"/>
        </w:rPr>
        <w:t>advantages afforded individual children. Reference was also made to the nee</w:t>
      </w:r>
      <w:r w:rsidRPr="0037081E">
        <w:rPr>
          <w:rFonts w:eastAsia="Arial" w:cs="Arial"/>
          <w:szCs w:val="24"/>
        </w:rPr>
        <w:t>d for more specialist provision within the local area and more generally.</w:t>
      </w:r>
    </w:p>
    <w:p w:rsidR="000D5D94" w:rsidRPr="0037081E" w:rsidP="0037081E" w14:paraId="26BFF3AE" w14:textId="77777777">
      <w:pPr>
        <w:spacing w:beforeAutospacing="1" w:afterAutospacing="1"/>
        <w:jc w:val="both"/>
        <w:rPr>
          <w:rFonts w:eastAsia="Arial" w:cs="Arial"/>
          <w:szCs w:val="24"/>
        </w:rPr>
      </w:pPr>
      <w:r w:rsidRPr="0037081E">
        <w:rPr>
          <w:rFonts w:eastAsia="Arial" w:cs="Arial"/>
          <w:szCs w:val="24"/>
        </w:rPr>
        <w:t>A range of different comments were provided by the limited number of respondents who disagreed with the proposal. Comments relating concerns about the potential for congestion around</w:t>
      </w:r>
      <w:r w:rsidRPr="0037081E">
        <w:rPr>
          <w:rFonts w:eastAsia="Arial" w:cs="Arial"/>
          <w:szCs w:val="24"/>
        </w:rPr>
        <w:t xml:space="preserve"> the school site at the start and end of the school day. One respondent commented on how local schools would make referrals to the units and the cost implications. One respondent commented on the funding school already received through Chorley Inclusion Su</w:t>
      </w:r>
      <w:r w:rsidRPr="0037081E">
        <w:rPr>
          <w:rFonts w:eastAsia="Arial" w:cs="Arial"/>
          <w:szCs w:val="24"/>
        </w:rPr>
        <w:t>pport Service (CISS) not being value for money.</w:t>
      </w:r>
    </w:p>
    <w:p w:rsidR="000D5D94" w:rsidRPr="0037081E" w:rsidP="0037081E" w14:paraId="2DA07DDD" w14:textId="77777777">
      <w:pPr>
        <w:spacing w:beforeAutospacing="1" w:afterAutospacing="1"/>
        <w:jc w:val="both"/>
        <w:rPr>
          <w:rFonts w:cs="Arial"/>
          <w:b/>
          <w:bCs/>
        </w:rPr>
      </w:pPr>
      <w:r w:rsidRPr="0037081E">
        <w:rPr>
          <w:rFonts w:cs="Arial"/>
          <w:b/>
          <w:bCs/>
        </w:rPr>
        <w:t>Seven Stars Primary School</w:t>
      </w:r>
    </w:p>
    <w:p w:rsidR="000D5D94" w:rsidRPr="0037081E" w:rsidP="0037081E" w14:paraId="5ED76631" w14:textId="1EDA7815">
      <w:pPr>
        <w:jc w:val="both"/>
        <w:rPr>
          <w:rFonts w:eastAsia="Arial" w:cs="Arial"/>
          <w:szCs w:val="24"/>
        </w:rPr>
      </w:pPr>
      <w:r w:rsidRPr="0037081E">
        <w:rPr>
          <w:rFonts w:eastAsia="Arial" w:cs="Arial"/>
          <w:szCs w:val="24"/>
        </w:rPr>
        <w:t xml:space="preserve">There </w:t>
      </w:r>
      <w:r w:rsidRPr="0037081E" w:rsidR="008C4350">
        <w:rPr>
          <w:rFonts w:eastAsia="Arial" w:cs="Arial"/>
          <w:szCs w:val="24"/>
        </w:rPr>
        <w:t>were</w:t>
      </w:r>
      <w:r w:rsidRPr="0037081E">
        <w:rPr>
          <w:rFonts w:eastAsia="Arial" w:cs="Arial"/>
          <w:szCs w:val="24"/>
        </w:rPr>
        <w:t xml:space="preserve"> 30 respondents to the online survey in relation to the formal consultation and of these 90% strongly agreed or tended to agree to the proposal; 3% neither agreed or disag</w:t>
      </w:r>
      <w:r w:rsidRPr="0037081E">
        <w:rPr>
          <w:rFonts w:eastAsia="Arial" w:cs="Arial"/>
          <w:szCs w:val="24"/>
        </w:rPr>
        <w:t>reed and 7% strongly disagreed. 27% of respondents were the parent or carer of a pupil currently attending the school; 13% of respondents were member</w:t>
      </w:r>
      <w:r w:rsidRPr="0037081E" w:rsidR="00EA463B">
        <w:rPr>
          <w:rFonts w:eastAsia="Arial" w:cs="Arial"/>
          <w:szCs w:val="24"/>
        </w:rPr>
        <w:t>s</w:t>
      </w:r>
      <w:r w:rsidRPr="0037081E">
        <w:rPr>
          <w:rFonts w:eastAsia="Arial" w:cs="Arial"/>
          <w:szCs w:val="24"/>
        </w:rPr>
        <w:t xml:space="preserve"> of staff at Seven Stars Primary School. 50% identified themselves as other and the remaining respondents </w:t>
      </w:r>
      <w:r w:rsidRPr="0037081E">
        <w:rPr>
          <w:rFonts w:eastAsia="Arial" w:cs="Arial"/>
          <w:szCs w:val="24"/>
        </w:rPr>
        <w:t>were either a school governor or members of the local community.</w:t>
      </w:r>
    </w:p>
    <w:p w:rsidR="000D5D94" w:rsidRPr="0037081E" w:rsidP="0037081E" w14:paraId="08786110" w14:textId="77777777">
      <w:pPr>
        <w:jc w:val="both"/>
        <w:rPr>
          <w:rFonts w:cs="Arial"/>
          <w:color w:val="FF0000"/>
          <w:szCs w:val="24"/>
        </w:rPr>
      </w:pPr>
    </w:p>
    <w:p w:rsidR="000D5D94" w:rsidRPr="0037081E" w:rsidP="0037081E" w14:paraId="0D305A0A" w14:textId="282B9550">
      <w:pPr>
        <w:jc w:val="both"/>
        <w:rPr>
          <w:rFonts w:eastAsia="Arial" w:cs="Arial"/>
          <w:szCs w:val="24"/>
        </w:rPr>
      </w:pPr>
      <w:r w:rsidRPr="0037081E">
        <w:rPr>
          <w:rFonts w:eastAsia="Arial" w:cs="Arial"/>
          <w:szCs w:val="24"/>
        </w:rPr>
        <w:t xml:space="preserve">The comments provided by respondents who agreed with the proposal </w:t>
      </w:r>
      <w:r w:rsidRPr="0037081E" w:rsidR="00EA463B">
        <w:rPr>
          <w:rFonts w:eastAsia="Arial" w:cs="Arial"/>
          <w:szCs w:val="24"/>
        </w:rPr>
        <w:t>referred</w:t>
      </w:r>
      <w:r w:rsidRPr="0037081E">
        <w:rPr>
          <w:rFonts w:eastAsia="Arial" w:cs="Arial"/>
          <w:szCs w:val="24"/>
        </w:rPr>
        <w:t xml:space="preserve"> to the benefits of building on existing inclusive practice in the school and the potential advantages afforded indi</w:t>
      </w:r>
      <w:r w:rsidRPr="0037081E">
        <w:rPr>
          <w:rFonts w:eastAsia="Arial" w:cs="Arial"/>
          <w:szCs w:val="24"/>
        </w:rPr>
        <w:t>vidual children. Reference was also made to the need for more specialist provision within the local area and more generally.</w:t>
      </w:r>
    </w:p>
    <w:p w:rsidR="000D5D94" w:rsidRPr="0037081E" w:rsidP="0037081E" w14:paraId="12FAE017" w14:textId="77777777">
      <w:pPr>
        <w:spacing w:beforeAutospacing="1" w:afterAutospacing="1"/>
        <w:jc w:val="both"/>
        <w:rPr>
          <w:rFonts w:eastAsia="Arial" w:cs="Arial"/>
          <w:szCs w:val="24"/>
        </w:rPr>
      </w:pPr>
      <w:r w:rsidRPr="0037081E">
        <w:rPr>
          <w:rFonts w:eastAsia="Arial" w:cs="Arial"/>
          <w:szCs w:val="24"/>
        </w:rPr>
        <w:t>From the very limited number of respondents who disagreed with the proposal. One respondent commented on the level of special educa</w:t>
      </w:r>
      <w:r w:rsidRPr="0037081E">
        <w:rPr>
          <w:rFonts w:eastAsia="Arial" w:cs="Arial"/>
          <w:szCs w:val="24"/>
        </w:rPr>
        <w:t>tional need of the children who will be attending the unit. One respondent commented ‘not good idea’.</w:t>
      </w:r>
    </w:p>
    <w:p w:rsidR="000D5D94" w:rsidRPr="0037081E" w:rsidP="0037081E" w14:paraId="176E6530" w14:textId="77777777">
      <w:pPr>
        <w:spacing w:beforeAutospacing="1" w:afterAutospacing="1"/>
        <w:jc w:val="both"/>
        <w:rPr>
          <w:rFonts w:cs="Arial"/>
          <w:b/>
          <w:bCs/>
          <w:lang w:eastAsia="en-US"/>
        </w:rPr>
      </w:pPr>
      <w:r w:rsidRPr="0037081E">
        <w:rPr>
          <w:rFonts w:cs="Arial"/>
          <w:b/>
          <w:bCs/>
        </w:rPr>
        <w:t>Ashton Community Science College</w:t>
      </w:r>
    </w:p>
    <w:p w:rsidR="000D5D94" w:rsidRPr="0037081E" w:rsidP="0037081E" w14:paraId="26BF40D6" w14:textId="3DEE75C6">
      <w:pPr>
        <w:spacing w:beforeAutospacing="1" w:afterAutospacing="1"/>
        <w:jc w:val="both"/>
        <w:rPr>
          <w:rFonts w:cs="Arial"/>
          <w:lang w:eastAsia="en-US"/>
        </w:rPr>
      </w:pPr>
      <w:r w:rsidRPr="0037081E">
        <w:rPr>
          <w:rFonts w:cs="Arial"/>
          <w:lang w:eastAsia="en-US"/>
        </w:rPr>
        <w:t xml:space="preserve">There </w:t>
      </w:r>
      <w:r w:rsidRPr="0037081E" w:rsidR="00587F78">
        <w:rPr>
          <w:rFonts w:cs="Arial"/>
          <w:lang w:eastAsia="en-US"/>
        </w:rPr>
        <w:t>were</w:t>
      </w:r>
      <w:r w:rsidRPr="0037081E">
        <w:rPr>
          <w:rFonts w:cs="Arial"/>
          <w:lang w:eastAsia="en-US"/>
        </w:rPr>
        <w:t xml:space="preserve"> 8 respondents to the online survey in relation to the formal consultation and of these 100% strongly agreed to the proposal. 12.5% of respondents </w:t>
      </w:r>
      <w:r w:rsidRPr="0037081E" w:rsidR="00EA463B">
        <w:rPr>
          <w:rFonts w:cs="Arial"/>
          <w:lang w:eastAsia="en-US"/>
        </w:rPr>
        <w:t>were</w:t>
      </w:r>
      <w:r w:rsidRPr="0037081E">
        <w:rPr>
          <w:rFonts w:cs="Arial"/>
          <w:lang w:eastAsia="en-US"/>
        </w:rPr>
        <w:t xml:space="preserve"> the parent</w:t>
      </w:r>
      <w:r w:rsidRPr="0037081E" w:rsidR="00EA463B">
        <w:rPr>
          <w:rFonts w:cs="Arial"/>
          <w:lang w:eastAsia="en-US"/>
        </w:rPr>
        <w:t>s</w:t>
      </w:r>
      <w:r w:rsidRPr="0037081E">
        <w:rPr>
          <w:rFonts w:cs="Arial"/>
          <w:lang w:eastAsia="en-US"/>
        </w:rPr>
        <w:t xml:space="preserve"> or carer</w:t>
      </w:r>
      <w:r w:rsidRPr="0037081E" w:rsidR="00EA463B">
        <w:rPr>
          <w:rFonts w:cs="Arial"/>
          <w:lang w:eastAsia="en-US"/>
        </w:rPr>
        <w:t>s</w:t>
      </w:r>
      <w:r w:rsidRPr="0037081E">
        <w:rPr>
          <w:rFonts w:cs="Arial"/>
          <w:lang w:eastAsia="en-US"/>
        </w:rPr>
        <w:t xml:space="preserve"> of</w:t>
      </w:r>
      <w:r w:rsidRPr="0037081E" w:rsidR="008F3447">
        <w:rPr>
          <w:rFonts w:cs="Arial"/>
          <w:lang w:eastAsia="en-US"/>
        </w:rPr>
        <w:t xml:space="preserve"> a</w:t>
      </w:r>
      <w:r w:rsidRPr="0037081E">
        <w:rPr>
          <w:rFonts w:cs="Arial"/>
          <w:lang w:eastAsia="en-US"/>
        </w:rPr>
        <w:t xml:space="preserve"> pupil currently attending the school; 12.5% of respondents </w:t>
      </w:r>
      <w:r w:rsidRPr="0037081E" w:rsidR="00EA463B">
        <w:rPr>
          <w:rFonts w:cs="Arial"/>
          <w:lang w:eastAsia="en-US"/>
        </w:rPr>
        <w:t>were</w:t>
      </w:r>
      <w:r w:rsidRPr="0037081E">
        <w:rPr>
          <w:rFonts w:cs="Arial"/>
          <w:lang w:eastAsia="en-US"/>
        </w:rPr>
        <w:t xml:space="preserve"> </w:t>
      </w:r>
      <w:r w:rsidRPr="0037081E" w:rsidR="00EA463B">
        <w:rPr>
          <w:rFonts w:cs="Arial"/>
          <w:lang w:eastAsia="en-US"/>
        </w:rPr>
        <w:t>members</w:t>
      </w:r>
      <w:r w:rsidRPr="0037081E">
        <w:rPr>
          <w:rFonts w:cs="Arial"/>
          <w:lang w:eastAsia="en-US"/>
        </w:rPr>
        <w:t xml:space="preserve"> of st</w:t>
      </w:r>
      <w:r w:rsidRPr="0037081E">
        <w:rPr>
          <w:rFonts w:cs="Arial"/>
          <w:lang w:eastAsia="en-US"/>
        </w:rPr>
        <w:t xml:space="preserve">aff at Ashton Community Science College; 62.5% were school governors and the remaining respondent identified themselves an educational professional. </w:t>
      </w:r>
    </w:p>
    <w:p w:rsidR="000D5D94" w:rsidRPr="0037081E" w:rsidP="0037081E" w14:paraId="0197E923" w14:textId="3DDB2DD9">
      <w:pPr>
        <w:spacing w:beforeAutospacing="1" w:afterAutospacing="1"/>
        <w:jc w:val="both"/>
        <w:rPr>
          <w:rFonts w:cs="Arial"/>
          <w:lang w:eastAsia="en-US"/>
        </w:rPr>
      </w:pPr>
      <w:r w:rsidRPr="0037081E">
        <w:rPr>
          <w:rFonts w:cs="Arial"/>
          <w:lang w:eastAsia="en-US"/>
        </w:rPr>
        <w:t xml:space="preserve">The comments provided by respondents who agreed with the proposal </w:t>
      </w:r>
      <w:r w:rsidRPr="0037081E" w:rsidR="00EA463B">
        <w:rPr>
          <w:rFonts w:cs="Arial"/>
          <w:lang w:eastAsia="en-US"/>
        </w:rPr>
        <w:t>referred</w:t>
      </w:r>
      <w:r w:rsidRPr="0037081E">
        <w:rPr>
          <w:rFonts w:cs="Arial"/>
          <w:lang w:eastAsia="en-US"/>
        </w:rPr>
        <w:t xml:space="preserve"> to the benefits of building on </w:t>
      </w:r>
      <w:r w:rsidRPr="0037081E">
        <w:rPr>
          <w:rFonts w:cs="Arial"/>
          <w:lang w:eastAsia="en-US"/>
        </w:rPr>
        <w:t xml:space="preserve">existing inclusive practice in the school, generally about a community school supporting the needs of the community and offering a continuum of provision which meets parents and young people’s wishes.  Reference was also made </w:t>
      </w:r>
      <w:r w:rsidRPr="0037081E" w:rsidR="00EA463B">
        <w:rPr>
          <w:rFonts w:cs="Arial"/>
          <w:lang w:eastAsia="en-US"/>
        </w:rPr>
        <w:t>to the potential for this</w:t>
      </w:r>
      <w:r w:rsidRPr="0037081E">
        <w:rPr>
          <w:rFonts w:cs="Arial"/>
          <w:lang w:eastAsia="en-US"/>
        </w:rPr>
        <w:t xml:space="preserve"> prov</w:t>
      </w:r>
      <w:r w:rsidRPr="0037081E">
        <w:rPr>
          <w:rFonts w:cs="Arial"/>
          <w:lang w:eastAsia="en-US"/>
        </w:rPr>
        <w:t xml:space="preserve">ision </w:t>
      </w:r>
      <w:r w:rsidRPr="0037081E" w:rsidR="00EA463B">
        <w:rPr>
          <w:rFonts w:cs="Arial"/>
          <w:lang w:eastAsia="en-US"/>
        </w:rPr>
        <w:t>to</w:t>
      </w:r>
      <w:r w:rsidRPr="0037081E">
        <w:rPr>
          <w:rFonts w:cs="Arial"/>
          <w:lang w:eastAsia="en-US"/>
        </w:rPr>
        <w:t xml:space="preserve"> ‘free up’ capacity in maintained specialist schools.</w:t>
      </w:r>
    </w:p>
    <w:p w:rsidR="006341F7" w14:paraId="24C91F5E" w14:textId="77777777"/>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EB5218B"/>
    <w:multiLevelType w:val="hybridMultilevel"/>
    <w:tmpl w:val="F9F6058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D94"/>
    <w:rsid w:val="00055D76"/>
    <w:rsid w:val="000D5D94"/>
    <w:rsid w:val="00114E8B"/>
    <w:rsid w:val="001D2BA0"/>
    <w:rsid w:val="001E27BA"/>
    <w:rsid w:val="00216E42"/>
    <w:rsid w:val="0037081E"/>
    <w:rsid w:val="003926B5"/>
    <w:rsid w:val="00426344"/>
    <w:rsid w:val="00587F78"/>
    <w:rsid w:val="006341F7"/>
    <w:rsid w:val="006D4D57"/>
    <w:rsid w:val="00720E5B"/>
    <w:rsid w:val="00721C4C"/>
    <w:rsid w:val="00756CA7"/>
    <w:rsid w:val="00824366"/>
    <w:rsid w:val="0089410A"/>
    <w:rsid w:val="008C4350"/>
    <w:rsid w:val="008F3447"/>
    <w:rsid w:val="00A429E4"/>
    <w:rsid w:val="00C248D4"/>
    <w:rsid w:val="00CC4158"/>
    <w:rsid w:val="00EA463B"/>
    <w:rsid w:val="00EF6207"/>
    <w:rsid w:val="0E6EEA99"/>
    <w:rsid w:val="175AA9C8"/>
    <w:rsid w:val="21C49CAB"/>
    <w:rsid w:val="329F56E4"/>
    <w:rsid w:val="41E31827"/>
    <w:rsid w:val="44C32BB1"/>
    <w:rsid w:val="47A7A6CC"/>
    <w:rsid w:val="5D8D08A3"/>
    <w:rsid w:val="735BEB2E"/>
  </w:rsids>
  <m:mathPr>
    <m:mathFont m:val="Cambria Math"/>
  </m:mathPr>
  <w:themeFontLang w:val="en-GB"/>
  <w:clrSchemeMapping w:bg1="light1" w:t1="dark1" w:bg2="light2" w:t2="dark2" w:accent1="accent1" w:accent2="accent2" w:accent3="accent3" w:accent4="accent4" w:accent5="accent5" w:accent6="accent6" w:hyperlink="hyperlink" w:followedHyperlink="followedHyperlink"/>
  <w15:chartTrackingRefBased/>
  <w15:docId w15:val="{DECDD3CC-8965-42C0-97B4-BE21C79BE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D94"/>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0D5D94"/>
    <w:rPr>
      <w:sz w:val="20"/>
    </w:rPr>
  </w:style>
  <w:style w:type="character" w:customStyle="1" w:styleId="CommentTextChar">
    <w:name w:val="Comment Text Char"/>
    <w:basedOn w:val="DefaultParagraphFont"/>
    <w:link w:val="CommentText"/>
    <w:uiPriority w:val="99"/>
    <w:semiHidden/>
    <w:rsid w:val="000D5D94"/>
    <w:rPr>
      <w:rFonts w:ascii="Arial" w:eastAsia="Times New Roman" w:hAnsi="Arial" w:cs="Times New Roman"/>
      <w:sz w:val="20"/>
      <w:szCs w:val="20"/>
      <w:lang w:eastAsia="en-GB"/>
    </w:rPr>
  </w:style>
  <w:style w:type="character" w:styleId="CommentReference">
    <w:name w:val="annotation reference"/>
    <w:uiPriority w:val="99"/>
    <w:rsid w:val="000D5D94"/>
    <w:rPr>
      <w:sz w:val="16"/>
      <w:szCs w:val="16"/>
    </w:rPr>
  </w:style>
  <w:style w:type="paragraph" w:styleId="BalloonText">
    <w:name w:val="Balloon Text"/>
    <w:basedOn w:val="Normal"/>
    <w:link w:val="BalloonTextChar"/>
    <w:uiPriority w:val="99"/>
    <w:semiHidden/>
    <w:unhideWhenUsed/>
    <w:rsid w:val="000D5D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5D94"/>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1438</Words>
  <Characters>8198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Richardson, Sally</dc:creator>
  <cp:lastModifiedBy>Alker, Craig</cp:lastModifiedBy>
  <cp:revision>3</cp:revision>
  <dcterms:created xsi:type="dcterms:W3CDTF">2021-08-08T12:01:00Z</dcterms:created>
  <dcterms:modified xsi:type="dcterms:W3CDTF">2021-08-18T10:36:00Z</dcterms:modified>
</cp:coreProperties>
</file>